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6DDB8" w14:textId="46C1302A" w:rsidR="00A629A2" w:rsidRDefault="00A629A2" w:rsidP="00A629A2">
      <w:pPr>
        <w:spacing w:before="280" w:after="80"/>
        <w:jc w:val="center"/>
        <w:rPr>
          <w:rFonts w:ascii="Times New Roman" w:hAnsi="Times New Roman" w:cs="Times New Roman"/>
          <w:b/>
          <w:color w:val="000000"/>
          <w:sz w:val="24"/>
          <w:szCs w:val="24"/>
        </w:rPr>
      </w:pPr>
      <w:r w:rsidRPr="00B260E3">
        <w:rPr>
          <w:rFonts w:ascii="Times New Roman" w:hAnsi="Times New Roman" w:cs="Times New Roman"/>
          <w:b/>
          <w:color w:val="000000"/>
          <w:sz w:val="24"/>
          <w:szCs w:val="24"/>
        </w:rPr>
        <w:t xml:space="preserve">CHAMAMENTO PÚBLICO Nº </w:t>
      </w:r>
      <w:r w:rsidRPr="00455EBC">
        <w:rPr>
          <w:rFonts w:ascii="Times New Roman" w:hAnsi="Times New Roman" w:cs="Times New Roman"/>
          <w:b/>
          <w:color w:val="000000"/>
          <w:sz w:val="24"/>
          <w:szCs w:val="24"/>
        </w:rPr>
        <w:t>002</w:t>
      </w:r>
      <w:r w:rsidRPr="00B260E3">
        <w:rPr>
          <w:rFonts w:ascii="Times New Roman" w:hAnsi="Times New Roman" w:cs="Times New Roman"/>
          <w:b/>
          <w:color w:val="000000"/>
          <w:sz w:val="24"/>
          <w:szCs w:val="24"/>
        </w:rPr>
        <w:t>/</w:t>
      </w:r>
      <w:r w:rsidR="00B37E34">
        <w:rPr>
          <w:rFonts w:ascii="Times New Roman" w:hAnsi="Times New Roman" w:cs="Times New Roman"/>
          <w:b/>
          <w:color w:val="000000"/>
          <w:sz w:val="24"/>
          <w:szCs w:val="24"/>
        </w:rPr>
        <w:t>202</w:t>
      </w:r>
      <w:r w:rsidR="00E1758E">
        <w:rPr>
          <w:rFonts w:ascii="Times New Roman" w:hAnsi="Times New Roman" w:cs="Times New Roman"/>
          <w:b/>
          <w:color w:val="000000"/>
          <w:sz w:val="24"/>
          <w:szCs w:val="24"/>
        </w:rPr>
        <w:t>6</w:t>
      </w:r>
    </w:p>
    <w:p w14:paraId="20C4DAB3" w14:textId="77777777" w:rsidR="00A629A2" w:rsidRPr="00FB642A" w:rsidRDefault="00A629A2" w:rsidP="00A629A2">
      <w:pPr>
        <w:spacing w:before="280" w:after="80"/>
        <w:jc w:val="center"/>
      </w:pPr>
      <w:r>
        <w:rPr>
          <w:rFonts w:ascii="Times New Roman" w:hAnsi="Times New Roman" w:cs="Times New Roman"/>
          <w:b/>
          <w:color w:val="000000"/>
          <w:sz w:val="24"/>
          <w:szCs w:val="24"/>
        </w:rPr>
        <w:t>EDITAL DE FOMENTO A PROJETOS CULTURAIS</w:t>
      </w:r>
    </w:p>
    <w:p w14:paraId="3B06CC6F" w14:textId="77777777" w:rsidR="00A629A2" w:rsidRPr="002F4A43" w:rsidRDefault="00A629A2" w:rsidP="00A629A2">
      <w:pPr>
        <w:pBdr>
          <w:top w:val="nil"/>
          <w:left w:val="nil"/>
          <w:bottom w:val="nil"/>
          <w:right w:val="nil"/>
          <w:between w:val="nil"/>
        </w:pBdr>
        <w:spacing w:before="280" w:after="80" w:line="240" w:lineRule="auto"/>
        <w:ind w:left="120" w:right="120"/>
        <w:jc w:val="center"/>
        <w:rPr>
          <w:rFonts w:ascii="Times New Roman" w:hAnsi="Times New Roman" w:cs="Times New Roman"/>
          <w:color w:val="000000"/>
          <w:sz w:val="24"/>
          <w:szCs w:val="24"/>
        </w:rPr>
      </w:pPr>
      <w:r w:rsidRPr="002F4A43">
        <w:rPr>
          <w:rFonts w:ascii="Times New Roman" w:hAnsi="Times New Roman" w:cs="Times New Roman"/>
          <w:b/>
          <w:color w:val="000000"/>
          <w:sz w:val="24"/>
          <w:szCs w:val="24"/>
        </w:rPr>
        <w:t>SELEÇÃO DE PROJETOS PARA FIRMAR TERMO DE EXECUÇÃO CULTURAL COM RECURSOS DA POLÍTICA NACIONAL ALDIR BLANC DE FOMENTO À CULTURA – PNAB (LEI Nº 14.399/2022)</w:t>
      </w:r>
    </w:p>
    <w:p w14:paraId="2695D38D" w14:textId="77777777" w:rsidR="00A629A2" w:rsidRPr="002F4A43" w:rsidRDefault="00A629A2" w:rsidP="00A629A2">
      <w:pPr>
        <w:spacing w:before="280" w:after="80"/>
        <w:ind w:right="107"/>
        <w:rPr>
          <w:rFonts w:ascii="Times New Roman" w:eastAsia="Arial MT" w:hAnsi="Times New Roman" w:cs="Times New Roman"/>
          <w:color w:val="000000"/>
          <w:sz w:val="24"/>
          <w:szCs w:val="24"/>
        </w:rPr>
      </w:pPr>
    </w:p>
    <w:p w14:paraId="5CE183DD" w14:textId="09AC7337" w:rsidR="00A629A2" w:rsidRPr="00A3074E" w:rsidRDefault="00A629A2" w:rsidP="00A629A2">
      <w:pPr>
        <w:pStyle w:val="Ttulo1"/>
        <w:tabs>
          <w:tab w:val="left" w:pos="804"/>
          <w:tab w:val="center" w:pos="7697"/>
        </w:tabs>
        <w:spacing w:before="280" w:after="80"/>
        <w:jc w:val="center"/>
        <w:rPr>
          <w:rFonts w:ascii="Times New Roman" w:eastAsia="Calibri" w:hAnsi="Times New Roman" w:cs="Times New Roman"/>
          <w:b/>
          <w:color w:val="000000"/>
          <w:sz w:val="24"/>
          <w:szCs w:val="24"/>
          <w:u w:val="single"/>
        </w:rPr>
      </w:pPr>
      <w:r w:rsidRPr="00A3074E">
        <w:rPr>
          <w:rFonts w:ascii="Times New Roman" w:eastAsia="Calibri" w:hAnsi="Times New Roman" w:cs="Times New Roman"/>
          <w:b/>
          <w:color w:val="000000"/>
          <w:sz w:val="24"/>
          <w:szCs w:val="24"/>
          <w:u w:val="single"/>
        </w:rPr>
        <w:t xml:space="preserve">ANEXO </w:t>
      </w:r>
      <w:r>
        <w:rPr>
          <w:rFonts w:ascii="Times New Roman" w:eastAsia="Calibri" w:hAnsi="Times New Roman" w:cs="Times New Roman"/>
          <w:b/>
          <w:color w:val="000000"/>
          <w:sz w:val="24"/>
          <w:szCs w:val="24"/>
          <w:u w:val="single"/>
        </w:rPr>
        <w:t>1</w:t>
      </w:r>
      <w:r w:rsidR="00E1758E">
        <w:rPr>
          <w:rFonts w:ascii="Times New Roman" w:eastAsia="Calibri" w:hAnsi="Times New Roman" w:cs="Times New Roman"/>
          <w:b/>
          <w:color w:val="000000"/>
          <w:sz w:val="24"/>
          <w:szCs w:val="24"/>
          <w:u w:val="single"/>
        </w:rPr>
        <w:t>2</w:t>
      </w:r>
      <w:r w:rsidRPr="00A3074E">
        <w:rPr>
          <w:rFonts w:ascii="Times New Roman" w:eastAsia="Calibri" w:hAnsi="Times New Roman" w:cs="Times New Roman"/>
          <w:b/>
          <w:color w:val="000000"/>
          <w:sz w:val="24"/>
          <w:szCs w:val="24"/>
          <w:u w:val="single"/>
        </w:rPr>
        <w:t xml:space="preserve"> – TERMO DE EXECUÇÃO CULTURAL</w:t>
      </w:r>
    </w:p>
    <w:p w14:paraId="528CA59A" w14:textId="77777777" w:rsidR="00A629A2" w:rsidRPr="002F4A43" w:rsidRDefault="00A629A2" w:rsidP="00A629A2">
      <w:pPr>
        <w:spacing w:before="280" w:after="80"/>
        <w:ind w:right="107"/>
        <w:rPr>
          <w:rFonts w:ascii="Times New Roman" w:eastAsia="Arial MT" w:hAnsi="Times New Roman" w:cs="Times New Roman"/>
          <w:color w:val="000000"/>
          <w:sz w:val="24"/>
          <w:szCs w:val="24"/>
        </w:rPr>
      </w:pPr>
    </w:p>
    <w:p w14:paraId="78B9E97F" w14:textId="082D0E76" w:rsidR="00A629A2" w:rsidRPr="002F4A43" w:rsidRDefault="00A629A2" w:rsidP="00A629A2">
      <w:pPr>
        <w:spacing w:before="280" w:after="80"/>
        <w:jc w:val="both"/>
        <w:rPr>
          <w:rFonts w:ascii="Times New Roman" w:hAnsi="Times New Roman" w:cs="Times New Roman"/>
          <w:b/>
          <w:bCs/>
          <w:sz w:val="24"/>
          <w:szCs w:val="24"/>
        </w:rPr>
      </w:pPr>
      <w:r w:rsidRPr="002F4A43">
        <w:rPr>
          <w:rFonts w:ascii="Times New Roman" w:hAnsi="Times New Roman" w:cs="Times New Roman"/>
          <w:b/>
          <w:bCs/>
          <w:sz w:val="24"/>
          <w:szCs w:val="24"/>
        </w:rPr>
        <w:t xml:space="preserve">TERMO DE EXECUÇÃO CULTURAL Nº </w:t>
      </w:r>
      <w:r w:rsidR="00E1758E">
        <w:rPr>
          <w:rFonts w:ascii="Times New Roman" w:hAnsi="Times New Roman" w:cs="Times New Roman"/>
          <w:b/>
          <w:bCs/>
          <w:sz w:val="24"/>
          <w:szCs w:val="24"/>
        </w:rPr>
        <w:t>______</w:t>
      </w:r>
      <w:r w:rsidRPr="00504C25">
        <w:rPr>
          <w:rFonts w:ascii="Times New Roman" w:hAnsi="Times New Roman" w:cs="Times New Roman"/>
          <w:b/>
          <w:bCs/>
          <w:sz w:val="24"/>
          <w:szCs w:val="24"/>
        </w:rPr>
        <w:t>/202</w:t>
      </w:r>
      <w:r w:rsidR="00E1758E">
        <w:rPr>
          <w:rFonts w:ascii="Times New Roman" w:hAnsi="Times New Roman" w:cs="Times New Roman"/>
          <w:b/>
          <w:bCs/>
          <w:sz w:val="24"/>
          <w:szCs w:val="24"/>
        </w:rPr>
        <w:t>6</w:t>
      </w:r>
      <w:r w:rsidRPr="002F4A43">
        <w:rPr>
          <w:rFonts w:ascii="Times New Roman" w:hAnsi="Times New Roman" w:cs="Times New Roman"/>
          <w:b/>
          <w:bCs/>
          <w:sz w:val="24"/>
          <w:szCs w:val="24"/>
        </w:rPr>
        <w:t xml:space="preserve">, TENDO POR OBJETO A CONCESSÃO DE APOIO FINANCEIRO A AÇÕES CULTURAIS CONTEMPLADAS PELO </w:t>
      </w:r>
      <w:r>
        <w:rPr>
          <w:rFonts w:ascii="Times New Roman" w:hAnsi="Times New Roman" w:cs="Times New Roman"/>
          <w:b/>
          <w:bCs/>
          <w:sz w:val="24"/>
          <w:szCs w:val="24"/>
        </w:rPr>
        <w:t>EDITAL DE FOMENTO A PROJETOS CULTURAIS, nº 002/202</w:t>
      </w:r>
      <w:r w:rsidR="00BB3EB0">
        <w:rPr>
          <w:rFonts w:ascii="Times New Roman" w:hAnsi="Times New Roman" w:cs="Times New Roman"/>
          <w:b/>
          <w:bCs/>
          <w:sz w:val="24"/>
          <w:szCs w:val="24"/>
        </w:rPr>
        <w:t>6</w:t>
      </w:r>
      <w:r w:rsidRPr="002F4A43">
        <w:rPr>
          <w:rFonts w:ascii="Times New Roman" w:hAnsi="Times New Roman" w:cs="Times New Roman"/>
          <w:b/>
          <w:bCs/>
          <w:sz w:val="24"/>
          <w:szCs w:val="24"/>
        </w:rPr>
        <w:t>, NOS TERMOS DA LEI Nº 14.399/2022 (PNAB), DO DECRETO N. 11.740/2023 (DECRETO PNAB) E DO DECRETO 11.453/2023 (DECRETO DE FOMENTO).</w:t>
      </w:r>
    </w:p>
    <w:p w14:paraId="0F3FA433" w14:textId="77777777" w:rsidR="00A629A2" w:rsidRPr="002F4A43" w:rsidRDefault="00A629A2" w:rsidP="00A629A2">
      <w:pPr>
        <w:spacing w:before="280" w:after="80" w:line="360" w:lineRule="auto"/>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1. PARTES</w:t>
      </w:r>
    </w:p>
    <w:p w14:paraId="178B0422" w14:textId="38865C3A" w:rsidR="00A629A2" w:rsidRDefault="00A629A2" w:rsidP="00BB3EB0">
      <w:pPr>
        <w:pStyle w:val="textojustificado"/>
        <w:spacing w:after="120"/>
        <w:ind w:left="120" w:right="120"/>
        <w:jc w:val="both"/>
      </w:pPr>
      <w:r w:rsidRPr="00D147A6">
        <w:t xml:space="preserve">1.1 O Município de </w:t>
      </w:r>
      <w:r>
        <w:t>Barreiros</w:t>
      </w:r>
      <w:r w:rsidRPr="00D147A6">
        <w:t>, neste ato representado pel</w:t>
      </w:r>
      <w:r>
        <w:t>a Secretaria Municipal de Cultura, Turismo e Eventos de Barreiros</w:t>
      </w:r>
      <w:r w:rsidRPr="00D147A6">
        <w:t xml:space="preserve">, o Senhor </w:t>
      </w:r>
      <w:r w:rsidR="00BB3EB0" w:rsidRPr="00BB3EB0">
        <w:rPr>
          <w:b/>
          <w:bCs/>
        </w:rPr>
        <w:t>RENATO C</w:t>
      </w:r>
      <w:r w:rsidR="00606823">
        <w:rPr>
          <w:b/>
          <w:bCs/>
        </w:rPr>
        <w:t>É</w:t>
      </w:r>
      <w:r w:rsidR="00BB3EB0" w:rsidRPr="00BB3EB0">
        <w:rPr>
          <w:b/>
          <w:bCs/>
        </w:rPr>
        <w:t>SAR MEDEIROS DE AMORIM FILHO</w:t>
      </w:r>
      <w:r w:rsidRPr="00D147A6">
        <w:t>, e o(a) AGENTE CULTURAL, ___________</w:t>
      </w:r>
      <w:r>
        <w:t>_</w:t>
      </w:r>
      <w:r w:rsidRPr="00D147A6">
        <w:t>_____________________________________________________ (nome do(a) agente cultural contemplado), portador(a) do RG nº _____________________, expedida em _____________________, CPF nº ______________________________________, residente e domiciliado(a) à _____________________________________________________________</w:t>
      </w:r>
      <w:r>
        <w:t>___</w:t>
      </w:r>
      <w:r w:rsidRPr="00D147A6">
        <w:t>__________, CEP: _________________________________, telefones: ___________________________, E-mail, resolvem firmar o presente Termo de Execução Cultural, de acordo com as seguintes condições:</w:t>
      </w:r>
    </w:p>
    <w:p w14:paraId="4B2A4A64" w14:textId="77777777" w:rsidR="00A629A2" w:rsidRPr="00F55032" w:rsidRDefault="00A629A2" w:rsidP="00A629A2">
      <w:pPr>
        <w:spacing w:before="280" w:after="80" w:line="360" w:lineRule="auto"/>
        <w:ind w:left="100"/>
        <w:jc w:val="both"/>
        <w:rPr>
          <w:rFonts w:ascii="Times New Roman" w:hAnsi="Times New Roman" w:cs="Times New Roman"/>
          <w:b/>
          <w:bCs/>
          <w:sz w:val="24"/>
          <w:szCs w:val="24"/>
        </w:rPr>
      </w:pPr>
      <w:r w:rsidRPr="00F55032">
        <w:rPr>
          <w:rFonts w:ascii="Times New Roman" w:hAnsi="Times New Roman" w:cs="Times New Roman"/>
          <w:b/>
          <w:bCs/>
          <w:sz w:val="24"/>
          <w:szCs w:val="24"/>
        </w:rPr>
        <w:t>2. PROCEDIMENTO</w:t>
      </w:r>
    </w:p>
    <w:p w14:paraId="3074C774" w14:textId="70F640E5" w:rsidR="00A629A2"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2.1 Este Termo de Execução Cultural é instrumento da modalidade de fomento à execução de ações culturais de que trata o inciso I do art. 8 do Decreto 11.453/2023, celebrado com agente cultural selecionado nos termos da </w:t>
      </w:r>
      <w:r w:rsidRPr="00031CB2">
        <w:rPr>
          <w:rFonts w:ascii="Times New Roman" w:hAnsi="Times New Roman" w:cs="Times New Roman"/>
          <w:color w:val="000000"/>
          <w:sz w:val="24"/>
          <w:szCs w:val="24"/>
        </w:rPr>
        <w:t>Lei nº 14.903/</w:t>
      </w:r>
      <w:r w:rsidR="00B37E34">
        <w:rPr>
          <w:rFonts w:ascii="Times New Roman" w:hAnsi="Times New Roman" w:cs="Times New Roman"/>
          <w:color w:val="000000"/>
          <w:sz w:val="24"/>
          <w:szCs w:val="24"/>
        </w:rPr>
        <w:t>2024</w:t>
      </w:r>
      <w:r>
        <w:rPr>
          <w:rFonts w:ascii="Times New Roman" w:hAnsi="Times New Roman" w:cs="Times New Roman"/>
          <w:color w:val="000000"/>
          <w:sz w:val="24"/>
          <w:szCs w:val="24"/>
        </w:rPr>
        <w:t xml:space="preserve"> (</w:t>
      </w:r>
      <w:r w:rsidRPr="00F046AD">
        <w:rPr>
          <w:rFonts w:ascii="Times New Roman" w:hAnsi="Times New Roman" w:cs="Times New Roman"/>
          <w:color w:val="000000"/>
          <w:sz w:val="24"/>
          <w:szCs w:val="24"/>
        </w:rPr>
        <w:t xml:space="preserve">Marco Regulatório </w:t>
      </w:r>
      <w:r>
        <w:rPr>
          <w:rFonts w:ascii="Times New Roman" w:hAnsi="Times New Roman" w:cs="Times New Roman"/>
          <w:color w:val="000000"/>
          <w:sz w:val="24"/>
          <w:szCs w:val="24"/>
        </w:rPr>
        <w:t>d</w:t>
      </w:r>
      <w:r w:rsidRPr="00F046AD">
        <w:rPr>
          <w:rFonts w:ascii="Times New Roman" w:hAnsi="Times New Roman" w:cs="Times New Roman"/>
          <w:color w:val="000000"/>
          <w:sz w:val="24"/>
          <w:szCs w:val="24"/>
        </w:rPr>
        <w:t xml:space="preserve">o Fomento </w:t>
      </w:r>
      <w:r>
        <w:rPr>
          <w:rFonts w:ascii="Times New Roman" w:hAnsi="Times New Roman" w:cs="Times New Roman"/>
          <w:color w:val="000000"/>
          <w:sz w:val="24"/>
          <w:szCs w:val="24"/>
        </w:rPr>
        <w:t>à</w:t>
      </w:r>
      <w:r w:rsidRPr="00F046AD">
        <w:rPr>
          <w:rFonts w:ascii="Times New Roman" w:hAnsi="Times New Roman" w:cs="Times New Roman"/>
          <w:color w:val="000000"/>
          <w:sz w:val="24"/>
          <w:szCs w:val="24"/>
        </w:rPr>
        <w:t xml:space="preserve"> Cultura</w:t>
      </w:r>
      <w:r>
        <w:rPr>
          <w:rFonts w:ascii="Times New Roman" w:hAnsi="Times New Roman" w:cs="Times New Roman"/>
          <w:color w:val="000000"/>
          <w:sz w:val="24"/>
          <w:szCs w:val="24"/>
        </w:rPr>
        <w:t xml:space="preserve">), a </w:t>
      </w:r>
      <w:r w:rsidRPr="002F4A43">
        <w:rPr>
          <w:rFonts w:ascii="Times New Roman" w:hAnsi="Times New Roman" w:cs="Times New Roman"/>
          <w:sz w:val="24"/>
          <w:szCs w:val="24"/>
        </w:rPr>
        <w:t xml:space="preserve">Lei </w:t>
      </w:r>
      <w:r>
        <w:rPr>
          <w:rFonts w:ascii="Times New Roman" w:hAnsi="Times New Roman" w:cs="Times New Roman"/>
          <w:sz w:val="24"/>
          <w:szCs w:val="24"/>
        </w:rPr>
        <w:t>n</w:t>
      </w:r>
      <w:r w:rsidRPr="002F4A43">
        <w:rPr>
          <w:rFonts w:ascii="Times New Roman" w:hAnsi="Times New Roman" w:cs="Times New Roman"/>
          <w:sz w:val="24"/>
          <w:szCs w:val="24"/>
        </w:rPr>
        <w:t xml:space="preserve">º 14.399/2022 (PNAB), o Decreto </w:t>
      </w:r>
      <w:r>
        <w:rPr>
          <w:rFonts w:ascii="Times New Roman" w:hAnsi="Times New Roman" w:cs="Times New Roman"/>
          <w:sz w:val="24"/>
          <w:szCs w:val="24"/>
        </w:rPr>
        <w:t>nº</w:t>
      </w:r>
      <w:r w:rsidRPr="002F4A43">
        <w:rPr>
          <w:rFonts w:ascii="Times New Roman" w:hAnsi="Times New Roman" w:cs="Times New Roman"/>
          <w:sz w:val="24"/>
          <w:szCs w:val="24"/>
        </w:rPr>
        <w:t xml:space="preserve"> 11.740/2023 (Decreto PNAB) </w:t>
      </w:r>
      <w:r>
        <w:rPr>
          <w:rFonts w:ascii="Times New Roman" w:hAnsi="Times New Roman" w:cs="Times New Roman"/>
          <w:sz w:val="24"/>
          <w:szCs w:val="24"/>
        </w:rPr>
        <w:t>e</w:t>
      </w:r>
      <w:r w:rsidRPr="002F4A43">
        <w:rPr>
          <w:rFonts w:ascii="Times New Roman" w:hAnsi="Times New Roman" w:cs="Times New Roman"/>
          <w:sz w:val="24"/>
          <w:szCs w:val="24"/>
        </w:rPr>
        <w:t xml:space="preserve"> </w:t>
      </w:r>
      <w:r>
        <w:rPr>
          <w:rFonts w:ascii="Times New Roman" w:hAnsi="Times New Roman" w:cs="Times New Roman"/>
          <w:sz w:val="24"/>
          <w:szCs w:val="24"/>
        </w:rPr>
        <w:t>o</w:t>
      </w:r>
      <w:r w:rsidRPr="002F4A43">
        <w:rPr>
          <w:rFonts w:ascii="Times New Roman" w:hAnsi="Times New Roman" w:cs="Times New Roman"/>
          <w:sz w:val="24"/>
          <w:szCs w:val="24"/>
        </w:rPr>
        <w:t xml:space="preserve"> Decreto 11.453/2023 (Decreto </w:t>
      </w:r>
      <w:r>
        <w:rPr>
          <w:rFonts w:ascii="Times New Roman" w:hAnsi="Times New Roman" w:cs="Times New Roman"/>
          <w:sz w:val="24"/>
          <w:szCs w:val="24"/>
        </w:rPr>
        <w:t>d</w:t>
      </w:r>
      <w:r w:rsidRPr="002F4A43">
        <w:rPr>
          <w:rFonts w:ascii="Times New Roman" w:hAnsi="Times New Roman" w:cs="Times New Roman"/>
          <w:sz w:val="24"/>
          <w:szCs w:val="24"/>
        </w:rPr>
        <w:t>e Fomento).</w:t>
      </w:r>
    </w:p>
    <w:p w14:paraId="0B1480EA" w14:textId="77777777" w:rsidR="00A629A2" w:rsidRPr="002F4A43" w:rsidRDefault="00A629A2" w:rsidP="00A629A2">
      <w:pPr>
        <w:spacing w:before="280" w:after="80" w:line="360" w:lineRule="auto"/>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lastRenderedPageBreak/>
        <w:t>3. OBJETO</w:t>
      </w:r>
    </w:p>
    <w:p w14:paraId="2CA24755" w14:textId="5AF317C8"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3.1. Este Termo de Execução Cultural tem por objeto a concessão de apoio financeiro ao projeto cultural _______________________________________________, contemplado no </w:t>
      </w:r>
      <w:r>
        <w:rPr>
          <w:rFonts w:ascii="Times New Roman" w:hAnsi="Times New Roman" w:cs="Times New Roman"/>
          <w:sz w:val="24"/>
          <w:szCs w:val="24"/>
        </w:rPr>
        <w:t xml:space="preserve">Edital de </w:t>
      </w:r>
      <w:r w:rsidRPr="00504C25">
        <w:rPr>
          <w:rFonts w:ascii="Times New Roman" w:hAnsi="Times New Roman" w:cs="Times New Roman"/>
          <w:sz w:val="24"/>
          <w:szCs w:val="24"/>
        </w:rPr>
        <w:t xml:space="preserve">Fomento </w:t>
      </w:r>
      <w:r>
        <w:rPr>
          <w:rFonts w:ascii="Times New Roman" w:hAnsi="Times New Roman" w:cs="Times New Roman"/>
          <w:sz w:val="24"/>
          <w:szCs w:val="24"/>
        </w:rPr>
        <w:t>a</w:t>
      </w:r>
      <w:r w:rsidRPr="00504C25">
        <w:rPr>
          <w:rFonts w:ascii="Times New Roman" w:hAnsi="Times New Roman" w:cs="Times New Roman"/>
          <w:sz w:val="24"/>
          <w:szCs w:val="24"/>
        </w:rPr>
        <w:t xml:space="preserve"> Projetos </w:t>
      </w:r>
      <w:r>
        <w:rPr>
          <w:rFonts w:ascii="Times New Roman" w:hAnsi="Times New Roman" w:cs="Times New Roman"/>
          <w:sz w:val="24"/>
          <w:szCs w:val="24"/>
        </w:rPr>
        <w:t>d</w:t>
      </w:r>
      <w:r w:rsidRPr="00504C25">
        <w:rPr>
          <w:rFonts w:ascii="Times New Roman" w:hAnsi="Times New Roman" w:cs="Times New Roman"/>
          <w:sz w:val="24"/>
          <w:szCs w:val="24"/>
        </w:rPr>
        <w:t>a P</w:t>
      </w:r>
      <w:r>
        <w:rPr>
          <w:rFonts w:ascii="Times New Roman" w:hAnsi="Times New Roman" w:cs="Times New Roman"/>
          <w:sz w:val="24"/>
          <w:szCs w:val="24"/>
        </w:rPr>
        <w:t>NAB</w:t>
      </w:r>
      <w:r w:rsidRPr="00504C25">
        <w:rPr>
          <w:rFonts w:ascii="Times New Roman" w:hAnsi="Times New Roman" w:cs="Times New Roman"/>
          <w:sz w:val="24"/>
          <w:szCs w:val="24"/>
        </w:rPr>
        <w:t xml:space="preserve"> </w:t>
      </w:r>
      <w:r>
        <w:rPr>
          <w:rFonts w:ascii="Times New Roman" w:hAnsi="Times New Roman" w:cs="Times New Roman"/>
          <w:sz w:val="24"/>
          <w:szCs w:val="24"/>
        </w:rPr>
        <w:t>e</w:t>
      </w:r>
      <w:r w:rsidRPr="00504C25">
        <w:rPr>
          <w:rFonts w:ascii="Times New Roman" w:hAnsi="Times New Roman" w:cs="Times New Roman"/>
          <w:sz w:val="24"/>
          <w:szCs w:val="24"/>
        </w:rPr>
        <w:t xml:space="preserve">m </w:t>
      </w:r>
      <w:r>
        <w:rPr>
          <w:rFonts w:ascii="Times New Roman" w:hAnsi="Times New Roman" w:cs="Times New Roman"/>
          <w:sz w:val="24"/>
          <w:szCs w:val="24"/>
        </w:rPr>
        <w:t>Barreiros,</w:t>
      </w:r>
      <w:r w:rsidR="00BE1AF0">
        <w:rPr>
          <w:rFonts w:ascii="Times New Roman" w:hAnsi="Times New Roman" w:cs="Times New Roman"/>
          <w:sz w:val="24"/>
          <w:szCs w:val="24"/>
        </w:rPr>
        <w:t xml:space="preserve"> na Cota ______________________</w:t>
      </w:r>
      <w:r w:rsidRPr="002F4A43">
        <w:rPr>
          <w:rFonts w:ascii="Times New Roman" w:hAnsi="Times New Roman" w:cs="Times New Roman"/>
          <w:sz w:val="24"/>
          <w:szCs w:val="24"/>
        </w:rPr>
        <w:t>.</w:t>
      </w:r>
    </w:p>
    <w:p w14:paraId="689755CD" w14:textId="77777777" w:rsidR="00A629A2" w:rsidRPr="002F4A43" w:rsidRDefault="00A629A2" w:rsidP="00A629A2">
      <w:pPr>
        <w:spacing w:before="280" w:after="80" w:line="360" w:lineRule="auto"/>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 xml:space="preserve">4. RECURSOS FINANCEIROS </w:t>
      </w:r>
    </w:p>
    <w:p w14:paraId="10C39615" w14:textId="5B0854A0"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4.1. Os recursos financeiros para a execução do presente termo totalizam o montante de </w:t>
      </w:r>
      <w:r w:rsidRPr="002F4A43">
        <w:rPr>
          <w:rFonts w:ascii="Times New Roman" w:hAnsi="Times New Roman" w:cs="Times New Roman"/>
          <w:color w:val="000000"/>
          <w:sz w:val="24"/>
          <w:szCs w:val="24"/>
        </w:rPr>
        <w:t xml:space="preserve">R$ </w:t>
      </w:r>
      <w:r w:rsidR="00BE1AF0">
        <w:rPr>
          <w:rFonts w:ascii="Times New Roman" w:hAnsi="Times New Roman" w:cs="Times New Roman"/>
          <w:sz w:val="24"/>
          <w:szCs w:val="24"/>
        </w:rPr>
        <w:t>5.000,00 (cinco mil reais)</w:t>
      </w:r>
    </w:p>
    <w:p w14:paraId="3A6159BA"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4.2. Serão transferidos à conta do(a) AGENTE CULTURAL, especialmente aberta no Banco ___________________________, Agência nº __________________________, Conta Corrente nº ___________________________, para recebimento e movimentação.</w:t>
      </w:r>
    </w:p>
    <w:p w14:paraId="43BC13F4" w14:textId="77777777" w:rsidR="00A629A2" w:rsidRPr="002F4A43" w:rsidRDefault="00A629A2" w:rsidP="00A629A2">
      <w:pPr>
        <w:spacing w:before="280" w:after="80" w:line="360" w:lineRule="auto"/>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5. APLICAÇÃO DOS RECURSOS</w:t>
      </w:r>
    </w:p>
    <w:p w14:paraId="21565A40"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5.1 Os rendimentos de ativos financeiros poderão ser aplicados para o alcance do objeto, sem a necessidade de autorização prévia.</w:t>
      </w:r>
    </w:p>
    <w:p w14:paraId="08D0FE3A" w14:textId="77777777" w:rsidR="00A629A2" w:rsidRPr="002F4A43" w:rsidRDefault="00A629A2" w:rsidP="00A629A2">
      <w:pPr>
        <w:spacing w:before="280" w:after="80" w:line="360" w:lineRule="auto"/>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6. OBRIGAÇÕES</w:t>
      </w:r>
    </w:p>
    <w:p w14:paraId="54B5BAA8"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6.1 São obrigações da </w:t>
      </w:r>
      <w:r>
        <w:rPr>
          <w:rFonts w:ascii="Times New Roman" w:hAnsi="Times New Roman" w:cs="Times New Roman"/>
          <w:color w:val="000000"/>
          <w:sz w:val="24"/>
          <w:szCs w:val="24"/>
        </w:rPr>
        <w:t xml:space="preserve">Secretaria de Turismo, Cultura, Esporte e Juventude </w:t>
      </w:r>
      <w:r w:rsidRPr="002F4A43">
        <w:rPr>
          <w:rFonts w:ascii="Times New Roman" w:hAnsi="Times New Roman" w:cs="Times New Roman"/>
          <w:sz w:val="24"/>
          <w:szCs w:val="24"/>
        </w:rPr>
        <w:t>:</w:t>
      </w:r>
    </w:p>
    <w:p w14:paraId="5AC692BA"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I) transferir os recursos ao(a) AGENTE CULTURAL; </w:t>
      </w:r>
    </w:p>
    <w:p w14:paraId="0EF7BF4B"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II) orientar o(a) AGENTE CULTURAL sobre o procedimento para a prestação de informações dos recursos concedidos; </w:t>
      </w:r>
    </w:p>
    <w:p w14:paraId="51724BEE"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III) analisar e emitir parecer sobre os relatórios e sobre a prestação de informações apresentados pelo(a) AGENTE CULTURAL; </w:t>
      </w:r>
    </w:p>
    <w:p w14:paraId="28D7BF55"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IV) zelar pelo fiel cumprimento deste termo de execução cultural; </w:t>
      </w:r>
    </w:p>
    <w:p w14:paraId="77D3D97F"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V) adotar medidas saneadoras e corretivas quando houver inadimplemento;</w:t>
      </w:r>
    </w:p>
    <w:p w14:paraId="154BD121"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lastRenderedPageBreak/>
        <w:t>VI) monitorar o cumprimento pelo(a) AGENTE CULTURAL das obrigações previstas na CLÁUSULA 6.2.</w:t>
      </w:r>
    </w:p>
    <w:p w14:paraId="18A2995C"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6.2 São obrigações do(a) AGENTE CULTURAL: </w:t>
      </w:r>
    </w:p>
    <w:p w14:paraId="30E22501"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I) executar a ação cultural aprovada; </w:t>
      </w:r>
    </w:p>
    <w:p w14:paraId="6EB2753F"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II) aplicar os recursos concedidos na realização da ação cultural; </w:t>
      </w:r>
    </w:p>
    <w:p w14:paraId="4F48E294"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III) manter, obrigatória e exclusivamente, os recursos financeiros depositados na conta especialmente aberta para o </w:t>
      </w:r>
      <w:r>
        <w:rPr>
          <w:rFonts w:ascii="Times New Roman" w:hAnsi="Times New Roman" w:cs="Times New Roman"/>
          <w:sz w:val="24"/>
          <w:szCs w:val="24"/>
        </w:rPr>
        <w:t>desenvolvimento do projeto</w:t>
      </w:r>
      <w:r w:rsidRPr="002F4A43">
        <w:rPr>
          <w:rFonts w:ascii="Times New Roman" w:hAnsi="Times New Roman" w:cs="Times New Roman"/>
          <w:sz w:val="24"/>
          <w:szCs w:val="24"/>
        </w:rPr>
        <w:t>;</w:t>
      </w:r>
    </w:p>
    <w:p w14:paraId="3A2928CC"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IV) facilitar o monitoramento, o controle e supervisão do termo de execução cultural bem como o acesso ao local de realização da ação cultural;</w:t>
      </w:r>
    </w:p>
    <w:p w14:paraId="580EFC90"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V) prestar informações à </w:t>
      </w:r>
      <w:r>
        <w:rPr>
          <w:rFonts w:ascii="Times New Roman" w:hAnsi="Times New Roman" w:cs="Times New Roman"/>
          <w:color w:val="000000"/>
          <w:sz w:val="24"/>
          <w:szCs w:val="24"/>
        </w:rPr>
        <w:t xml:space="preserve">Secretaria de Turismo, Cultura, Esporte e Juventude </w:t>
      </w:r>
      <w:r>
        <w:rPr>
          <w:rFonts w:ascii="Times New Roman" w:hAnsi="Times New Roman" w:cs="Times New Roman"/>
          <w:sz w:val="24"/>
          <w:szCs w:val="24"/>
        </w:rPr>
        <w:t xml:space="preserve"> </w:t>
      </w:r>
      <w:r w:rsidRPr="002F4A43">
        <w:rPr>
          <w:rFonts w:ascii="Times New Roman" w:hAnsi="Times New Roman" w:cs="Times New Roman"/>
          <w:sz w:val="24"/>
          <w:szCs w:val="24"/>
        </w:rPr>
        <w:t>por meio de Relatório de Execução do Objeto, apresentado no prazo máximo de 60 dias contados do término da vigência do termo de execução cultural;</w:t>
      </w:r>
    </w:p>
    <w:p w14:paraId="51FC1413"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VI) atender a qualquer solicitação regular feita pelo </w:t>
      </w:r>
      <w:r>
        <w:rPr>
          <w:rFonts w:ascii="Times New Roman" w:hAnsi="Times New Roman" w:cs="Times New Roman"/>
          <w:color w:val="000000"/>
          <w:sz w:val="24"/>
          <w:szCs w:val="24"/>
        </w:rPr>
        <w:t xml:space="preserve">Secretaria de Turismo, Cultura, Esporte e Juventude </w:t>
      </w:r>
      <w:r>
        <w:rPr>
          <w:rFonts w:ascii="Times New Roman" w:hAnsi="Times New Roman" w:cs="Times New Roman"/>
          <w:sz w:val="24"/>
          <w:szCs w:val="24"/>
        </w:rPr>
        <w:t xml:space="preserve"> </w:t>
      </w:r>
      <w:r w:rsidRPr="002F4A43">
        <w:rPr>
          <w:rFonts w:ascii="Times New Roman" w:hAnsi="Times New Roman" w:cs="Times New Roman"/>
          <w:sz w:val="24"/>
          <w:szCs w:val="24"/>
        </w:rPr>
        <w:t xml:space="preserve">a contar do recebimento da notificação; </w:t>
      </w:r>
    </w:p>
    <w:p w14:paraId="4E9B0F18"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D9EDEAA"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VIII) não realizar despesa em data anterior ou posterior à vigência deste termo de execução cultural; </w:t>
      </w:r>
    </w:p>
    <w:p w14:paraId="42D0FC85"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IX) guardar a documentação referente à prestação de informações e financeira pelo prazo de 5 anos, contados do fim da vigência deste Termo de Execução Cultural; </w:t>
      </w:r>
    </w:p>
    <w:p w14:paraId="66744F35"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X) não utilizar os recursos para finalidade diversa da estabelecida no projeto cultural;</w:t>
      </w:r>
    </w:p>
    <w:p w14:paraId="170F9CBE" w14:textId="77777777" w:rsidR="00A629A2"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lastRenderedPageBreak/>
        <w:t>XI) encaminhar os documentos do novo dirigente, bem como nova ata de eleição ou termo de posse, em caso de falecimento ou substituição de dirigente da entidade cultural, caso seja agente cultural pessoa jurídica.</w:t>
      </w:r>
    </w:p>
    <w:p w14:paraId="4CFCDB7F" w14:textId="77777777" w:rsidR="00A629A2" w:rsidRPr="002F4A43" w:rsidRDefault="00A629A2" w:rsidP="00A629A2">
      <w:pPr>
        <w:spacing w:before="280" w:after="80" w:line="360" w:lineRule="auto"/>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7. PRESTAÇÃO DE INFORMAÇÕES EM RELATÓRIO DE EXECUÇÃO DO OBJETO</w:t>
      </w:r>
    </w:p>
    <w:p w14:paraId="1B7D7300"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7.1 O agente cultural prestará contas à administração pública por meio da categoria de prestação de informações em relatório de execução do objeto. </w:t>
      </w:r>
    </w:p>
    <w:p w14:paraId="36B19500" w14:textId="1575A6D1"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7.2 A prestação de informações em relatório de execução do objeto</w:t>
      </w:r>
      <w:r w:rsidR="00A13F78">
        <w:rPr>
          <w:rFonts w:ascii="Times New Roman" w:hAnsi="Times New Roman" w:cs="Times New Roman"/>
          <w:sz w:val="24"/>
          <w:szCs w:val="24"/>
        </w:rPr>
        <w:t xml:space="preserve">, que deverá ser entregue em até 60 (sessenta) dias depois do término da vigência deste Termo, </w:t>
      </w:r>
      <w:r w:rsidRPr="002F4A43">
        <w:rPr>
          <w:rFonts w:ascii="Times New Roman" w:hAnsi="Times New Roman" w:cs="Times New Roman"/>
          <w:sz w:val="24"/>
          <w:szCs w:val="24"/>
        </w:rPr>
        <w:t xml:space="preserve"> comprovará que foram alcançados os resultados da ação cultural, por meio dos seguintes procedimentos:</w:t>
      </w:r>
    </w:p>
    <w:p w14:paraId="55ADFE36"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 - apresentação de relatório de execução do objeto pelo beneficiário no prazo estabelecido pelo ente federativo no regulamento ou no instrumento de seleção; e</w:t>
      </w:r>
    </w:p>
    <w:p w14:paraId="0EFE35F6"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II - análise do relatório de execução do objeto por agente público designado.</w:t>
      </w:r>
    </w:p>
    <w:p w14:paraId="4968D7C3"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7.2.1 O relatório de prestação de informações sobre o cumprimento do objeto deverá:</w:t>
      </w:r>
    </w:p>
    <w:p w14:paraId="562A32EC"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 - comprovar que foram alcançados os resultados da ação cultural;</w:t>
      </w:r>
    </w:p>
    <w:p w14:paraId="2BF074D5"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II - conter a descrição das ações desenvolvidas para o cumprimento do objeto; </w:t>
      </w:r>
    </w:p>
    <w:p w14:paraId="42BED4D6"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2DF7FE32"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7.2.2 O agente público competente elaborará parecer técnico de análise do relatório de execução do objeto e poderá adotar os seguintes procedimentos, de acordo com o caso concreto:</w:t>
      </w:r>
    </w:p>
    <w:p w14:paraId="1DDF7F96"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lastRenderedPageBreak/>
        <w:t>I - encaminhar o processo à autoridade responsável pelo julgamento da prestação de informações, caso conclua que houve o cumprimento integral do objeto; ou</w:t>
      </w:r>
    </w:p>
    <w:p w14:paraId="222E528B"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14:paraId="6621690C"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7.2.3 Após o recebimento do processo pelo agente público de que trata o item 7.2.2, autoridade responsável pelo julgamento da prestação de informações poderá:</w:t>
      </w:r>
    </w:p>
    <w:p w14:paraId="2AC7E74C"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 - determinar o arquivamento, caso considere que houve o cumprimento integral do objeto ou o cumprimento parcial justificado;</w:t>
      </w:r>
    </w:p>
    <w:p w14:paraId="520124B4"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14:paraId="10E9DBEB"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III - aplicar sanções ou decidir pela rejeição da prestação de informações, caso verifique que não houve o cumprimento integral do objeto ou o cumprimento parcial justificado, ou caso identifique irregularidades no relatório de execução financeira.</w:t>
      </w:r>
    </w:p>
    <w:p w14:paraId="76A687A1"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7.3 O relatório de execução financeira será exigido, independente da modalidade inicial de prestação de informações (in loco ou em relatório de execução do objeto), somente nas seguintes hipóteses:</w:t>
      </w:r>
    </w:p>
    <w:p w14:paraId="6DAE33B5"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 - quando não estiver comprovado o cumprimento do objeto, observados os procedimentos previstos no item 7.2; ou</w:t>
      </w:r>
    </w:p>
    <w:p w14:paraId="4F028949"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II - quando for recebida, pela administração pública, denúncia de irregularidade na execução da ação cultural, mediante juízo de admissibilidade que avaliará os elementos fáticos apresentados.</w:t>
      </w:r>
    </w:p>
    <w:p w14:paraId="2F5989F7" w14:textId="2FA3BA13"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lastRenderedPageBreak/>
        <w:t xml:space="preserve">7.3.1 O prazo para apresentação do relatório de execução financeira será de, no mínimo, </w:t>
      </w:r>
      <w:r w:rsidR="00790416">
        <w:rPr>
          <w:rFonts w:ascii="Times New Roman" w:hAnsi="Times New Roman" w:cs="Times New Roman"/>
          <w:sz w:val="24"/>
          <w:szCs w:val="24"/>
        </w:rPr>
        <w:t>30 (</w:t>
      </w:r>
      <w:r w:rsidRPr="002F4A43">
        <w:rPr>
          <w:rFonts w:ascii="Times New Roman" w:hAnsi="Times New Roman" w:cs="Times New Roman"/>
          <w:sz w:val="24"/>
          <w:szCs w:val="24"/>
        </w:rPr>
        <w:t>trinta</w:t>
      </w:r>
      <w:r w:rsidR="00790416">
        <w:rPr>
          <w:rFonts w:ascii="Times New Roman" w:hAnsi="Times New Roman" w:cs="Times New Roman"/>
          <w:sz w:val="24"/>
          <w:szCs w:val="24"/>
        </w:rPr>
        <w:t>)</w:t>
      </w:r>
      <w:r w:rsidRPr="002F4A43">
        <w:rPr>
          <w:rFonts w:ascii="Times New Roman" w:hAnsi="Times New Roman" w:cs="Times New Roman"/>
          <w:sz w:val="24"/>
          <w:szCs w:val="24"/>
        </w:rPr>
        <w:t xml:space="preserve"> dias, contado do recebimento da notificação.</w:t>
      </w:r>
    </w:p>
    <w:p w14:paraId="190E9768"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7.4 O julgamento da prestação de informações realizado pela autoridade do ente federativo que celebrou o termo de execução cultural avaliará o parecer técnico de análise de prestação de informações e poderá concluir pela:</w:t>
      </w:r>
    </w:p>
    <w:p w14:paraId="5FD33FFB"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 - aprovação da prestação de informações, com ou sem ressalvas; ou</w:t>
      </w:r>
    </w:p>
    <w:p w14:paraId="464A59CC"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II - reprovação da prestação de informações, parcial ou total.</w:t>
      </w:r>
    </w:p>
    <w:p w14:paraId="2D63CA3E"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7.5 Na hipótese de o julgamento da prestação de informações apontar a necessidade de devolução de recursos, o agente cultural será notificado para que exerça a opção por:</w:t>
      </w:r>
    </w:p>
    <w:p w14:paraId="68526BE9"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 - devolução parcial ou integral dos recursos ao erário;</w:t>
      </w:r>
    </w:p>
    <w:p w14:paraId="3D02BD1C"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II - apresentação de plano de ações compensatórias; ou</w:t>
      </w:r>
    </w:p>
    <w:p w14:paraId="2D1DB17E"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III - devolução parcial dos recursos ao erário juntamente com a apresentação de plano de ações compensatórias.</w:t>
      </w:r>
    </w:p>
    <w:p w14:paraId="672EEBD7"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7.5.1 A ocorrência de caso fortuito ou força maior impeditiva da execução do instrumento afasta a reprovação da prestação de informações, desde que comprovada.</w:t>
      </w:r>
    </w:p>
    <w:p w14:paraId="0E1A725F"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7.5.2 Nos casos em que estiver caracterizada má-fé do agente cultural, será imediatamente exigida a devolução de recursos ao erário, vedada a aceitação de plano de ações compensatórias.</w:t>
      </w:r>
    </w:p>
    <w:p w14:paraId="27A26321"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7.5.3 Nos casos em que houver exigência de devolução de recursos ao erário, o agente cultural poderá solicitar o parcelamento do débito, na forma e nas condições previstas na legislação.</w:t>
      </w:r>
    </w:p>
    <w:p w14:paraId="1BC1C0CF" w14:textId="77777777" w:rsidR="00A629A2"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7.5.4 O prazo de execução do plano de ações compensatórias será o menor possível, conforme o caso concreto, limitado à metade do prazo originalmente previsto de vigência do instrumento.</w:t>
      </w:r>
    </w:p>
    <w:p w14:paraId="334AEB7D" w14:textId="77777777" w:rsidR="00466212" w:rsidRPr="002F4A43" w:rsidRDefault="00466212" w:rsidP="00A629A2">
      <w:pPr>
        <w:spacing w:before="280" w:after="80" w:line="360" w:lineRule="auto"/>
        <w:ind w:left="100"/>
        <w:jc w:val="both"/>
        <w:rPr>
          <w:rFonts w:ascii="Times New Roman" w:hAnsi="Times New Roman" w:cs="Times New Roman"/>
          <w:sz w:val="24"/>
          <w:szCs w:val="24"/>
        </w:rPr>
      </w:pPr>
    </w:p>
    <w:p w14:paraId="730E742D" w14:textId="77777777" w:rsidR="00A629A2" w:rsidRPr="002F4A43" w:rsidRDefault="00A629A2" w:rsidP="00A629A2">
      <w:pPr>
        <w:spacing w:before="280" w:after="80" w:line="360" w:lineRule="auto"/>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lastRenderedPageBreak/>
        <w:t>8. ALTERAÇÃO DO TERMO DE EXECUÇÃO CULTURAL</w:t>
      </w:r>
    </w:p>
    <w:p w14:paraId="0C8BDE48"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8.1 A alteração do termo de execução cultural será formalizada por meio de termo aditivo.</w:t>
      </w:r>
    </w:p>
    <w:p w14:paraId="6CDB346A"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8.2 A formalização de termo aditivo não será necessária nas seguintes hipóteses:</w:t>
      </w:r>
    </w:p>
    <w:p w14:paraId="3076B28E"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 - prorrogação de vigência realizada de ofício pela administração pública quando der causa ao atraso na liberação de recursos; e</w:t>
      </w:r>
    </w:p>
    <w:p w14:paraId="54ACC8BA"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II - alteração do projeto sem modificação do valor global do instrumento e sem modificação substancial do objeto.</w:t>
      </w:r>
    </w:p>
    <w:p w14:paraId="039D6AEE"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8.3 Na hipótese de prorrogação de vigência, o saldo de recursos será automaticamente mantido na conta a fim de viabilizar a continuidade da execução do objeto.</w:t>
      </w:r>
    </w:p>
    <w:p w14:paraId="491BDA64"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8.4 As alterações do projeto cujo escopo seja de, no máximo, 20% do valor total poderão ser realizadas pelo agente cultural e comunicadas à administração pública em seguida, sem a necessidade de autorização prévia.</w:t>
      </w:r>
    </w:p>
    <w:p w14:paraId="4C96156E"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8.5 A aplicação de rendimentos de ativos financeiros em benefício do objeto do termo de execução cultural poderá ser realizada pelo agente cultural sem a necessidade de autorização prévia da administração pública.</w:t>
      </w:r>
    </w:p>
    <w:p w14:paraId="34C0F467"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8.6 Nas hipóteses de alterações em que não seja necessário termo aditivo, poderá ser realizado apostilamento.</w:t>
      </w:r>
    </w:p>
    <w:p w14:paraId="696CEC48" w14:textId="77777777" w:rsidR="00A629A2" w:rsidRPr="002F4A43" w:rsidRDefault="00A629A2" w:rsidP="00A629A2">
      <w:pPr>
        <w:spacing w:before="280" w:after="80" w:line="360" w:lineRule="auto"/>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9. TITULARIDADE DE BENS</w:t>
      </w:r>
    </w:p>
    <w:p w14:paraId="12B17055"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9.1 Os bens permanentes adquiridos, produzidos ou transformados em decorrência da execução da ação cultural fomentada serão de titularidade do agente cultural desde a data da sua aquisição.</w:t>
      </w:r>
    </w:p>
    <w:p w14:paraId="3C2F2F1E"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9.2 Nos casos de rejeição da prestação de contas em razão da aquisição ou do uso do bem, o valor pago pela aquisição será computado no cálculo de valores a devolver, com atualização monetária.</w:t>
      </w:r>
    </w:p>
    <w:p w14:paraId="792F5B40"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lastRenderedPageBreak/>
        <w:t>9.3 Os bens permanentes adquiridos, produzidos ou transformados em decorrência da execução da ação cultural fomentada serão de titularidade do Proponente, desde que atendam as hipóteses tratadas no Art. 27 do Decreto 11.453/2023.</w:t>
      </w:r>
    </w:p>
    <w:p w14:paraId="28CC9FC9" w14:textId="77777777" w:rsidR="00A629A2" w:rsidRPr="002F4A43" w:rsidRDefault="00A629A2" w:rsidP="00A629A2">
      <w:pPr>
        <w:spacing w:before="280" w:after="80" w:line="360" w:lineRule="auto"/>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10. EXTINÇÃO DO TERMO DE EXECUÇÃO CULTURAL</w:t>
      </w:r>
    </w:p>
    <w:p w14:paraId="4D1AAD79"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10.1 O presente Termo de Execução Cultural poderá ser:</w:t>
      </w:r>
    </w:p>
    <w:p w14:paraId="137DD16D"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 - extinto por decurso de prazo;</w:t>
      </w:r>
    </w:p>
    <w:p w14:paraId="5CD80D99"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II - extinto, de comum acordo antes do prazo avençado, mediante Termo de Distrato;</w:t>
      </w:r>
    </w:p>
    <w:p w14:paraId="678E9FF7"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III - denunciado, por decisão unilateral de qualquer dos partícipes, independentemente de autorização judicial, mediante prévia notificação por escrito ao outro partícipe; ou</w:t>
      </w:r>
    </w:p>
    <w:p w14:paraId="659BAA75"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IV - rescindido, por decisão unilateral de qualquer dos partícipes, independentemente de autorização judicial, mediante prévia notificação por escrito ao outro partícipe, nas seguintes hipóteses:</w:t>
      </w:r>
    </w:p>
    <w:p w14:paraId="1FE741A4"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a) descumprimento injustificado de cláusula deste instrumento;</w:t>
      </w:r>
    </w:p>
    <w:p w14:paraId="05CE0314"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b) irregularidade ou inexecução injustificada, ainda que parcial, do objeto, resultados ou metas pactuadas;</w:t>
      </w:r>
    </w:p>
    <w:p w14:paraId="4B58C937"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c) violação da legislação aplicável;</w:t>
      </w:r>
    </w:p>
    <w:p w14:paraId="282C309A"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d) cometimento de falhas reiteradas na execução;</w:t>
      </w:r>
    </w:p>
    <w:p w14:paraId="425153D2"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e) má administração de recursos públicos;</w:t>
      </w:r>
    </w:p>
    <w:p w14:paraId="45096AE4"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f) constatação de falsidade ou fraude nas informações ou documentos apresentados;</w:t>
      </w:r>
    </w:p>
    <w:p w14:paraId="1556913C"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g) não atendimento às recomendações ou determinações decorrentes da fiscalização;</w:t>
      </w:r>
    </w:p>
    <w:p w14:paraId="350E6D8F"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h) outras hipóteses expressamente previstas na legislação aplicável.</w:t>
      </w:r>
    </w:p>
    <w:p w14:paraId="058DDAB9"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lastRenderedPageBreak/>
        <w:t xml:space="preserve">10.2 Os casos de rescisão unilateral serão formalmente motivados nos autos do processo administrativo, assegurado o contraditório e a ampla defesa. O prazo de defesa será de 10 (dez) dias da abertura de vista do processo. </w:t>
      </w:r>
    </w:p>
    <w:p w14:paraId="2E0CA188"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10.3 Na hipótese de irregularidade na execução do objeto que enseje danos ao erário, deverá ser instaurada Tomada de Contas Especial caso os valores relacionados à irregularidade não sejam devolvidos no prazo estabelecido pela Administração Pública.</w:t>
      </w:r>
    </w:p>
    <w:p w14:paraId="359DAC55" w14:textId="77777777" w:rsidR="00A629A2" w:rsidRPr="002F4A43" w:rsidRDefault="00A629A2" w:rsidP="00A629A2">
      <w:pPr>
        <w:spacing w:before="280" w:after="80" w:line="360" w:lineRule="auto"/>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10.4 Outras situações relativas à extinção deste Termo não previstas na legislação aplicável ou neste instrumento poderão ser negociadas entre as partes ou, se for o caso, no Termo de Distrato.  </w:t>
      </w:r>
    </w:p>
    <w:p w14:paraId="7CE90F1E" w14:textId="77777777" w:rsidR="00A629A2" w:rsidRPr="002F4A43" w:rsidRDefault="00A629A2" w:rsidP="00A629A2">
      <w:pPr>
        <w:spacing w:before="280" w:after="80" w:line="360" w:lineRule="auto"/>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11. SANÇÕES</w:t>
      </w:r>
    </w:p>
    <w:p w14:paraId="13F5F4BA" w14:textId="77777777" w:rsidR="00A629A2" w:rsidRPr="002F4A43" w:rsidRDefault="00A629A2" w:rsidP="00BE1AF0">
      <w:pPr>
        <w:spacing w:before="280" w:after="80"/>
        <w:ind w:left="100"/>
        <w:jc w:val="both"/>
        <w:rPr>
          <w:rFonts w:ascii="Times New Roman" w:hAnsi="Times New Roman" w:cs="Times New Roman"/>
          <w:sz w:val="24"/>
          <w:szCs w:val="24"/>
        </w:rPr>
      </w:pPr>
      <w:r w:rsidRPr="002F4A43">
        <w:rPr>
          <w:rFonts w:ascii="Times New Roman" w:hAnsi="Times New Roman" w:cs="Times New Roman"/>
          <w:sz w:val="24"/>
          <w:szCs w:val="24"/>
        </w:rPr>
        <w:t>11.1 .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14:paraId="5DBA3CBD" w14:textId="77777777" w:rsidR="00A629A2" w:rsidRPr="002F4A43" w:rsidRDefault="00A629A2" w:rsidP="00BE1AF0">
      <w:pPr>
        <w:spacing w:before="280" w:after="80"/>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11.2 A decisão sobre a sanção deve ser precedida de abertura de prazo para apresentação de defesa pelo AGENTE CULTURAL. </w:t>
      </w:r>
    </w:p>
    <w:p w14:paraId="4CB90F34" w14:textId="77777777" w:rsidR="00A629A2" w:rsidRPr="002F4A43" w:rsidRDefault="00A629A2" w:rsidP="00BE1AF0">
      <w:pPr>
        <w:spacing w:before="280" w:after="80"/>
        <w:ind w:left="100"/>
        <w:jc w:val="both"/>
        <w:rPr>
          <w:rFonts w:ascii="Times New Roman" w:hAnsi="Times New Roman" w:cs="Times New Roman"/>
          <w:sz w:val="24"/>
          <w:szCs w:val="24"/>
        </w:rPr>
      </w:pPr>
      <w:r w:rsidRPr="002F4A43">
        <w:rPr>
          <w:rFonts w:ascii="Times New Roman" w:hAnsi="Times New Roman" w:cs="Times New Roman"/>
          <w:sz w:val="24"/>
          <w:szCs w:val="24"/>
        </w:rPr>
        <w:t>11.3 A ocorrência de caso fortuito ou força maior impeditiva da execução do instrumento afasta a aplicação de sanção, desde que regularmente comprovada.</w:t>
      </w:r>
    </w:p>
    <w:p w14:paraId="728910FC" w14:textId="77777777" w:rsidR="00A629A2" w:rsidRPr="002F4A43" w:rsidRDefault="00A629A2" w:rsidP="00BE1AF0">
      <w:pPr>
        <w:spacing w:before="280" w:after="80"/>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 xml:space="preserve">12. MONITORAMENTO E CONTROLE DE RESULTADOS </w:t>
      </w:r>
    </w:p>
    <w:p w14:paraId="0F5D7E40" w14:textId="77777777" w:rsidR="00A629A2" w:rsidRPr="002F4A43" w:rsidRDefault="00A629A2" w:rsidP="00BE1AF0">
      <w:pPr>
        <w:spacing w:before="280" w:after="80"/>
        <w:ind w:left="100"/>
        <w:jc w:val="both"/>
        <w:rPr>
          <w:rFonts w:ascii="Times New Roman" w:eastAsia="Arial" w:hAnsi="Times New Roman" w:cs="Times New Roman"/>
          <w:sz w:val="24"/>
          <w:szCs w:val="24"/>
        </w:rPr>
      </w:pPr>
      <w:r w:rsidRPr="002F4A43">
        <w:rPr>
          <w:rFonts w:ascii="Times New Roman" w:eastAsia="Arial" w:hAnsi="Times New Roman" w:cs="Times New Roman"/>
          <w:sz w:val="24"/>
          <w:szCs w:val="24"/>
        </w:rPr>
        <w:t xml:space="preserve">12.1 O Monitoramento e o Controle dos Resultados serão avaliados por meio de Comissão de Análise, </w:t>
      </w:r>
      <w:r w:rsidRPr="002F4A43">
        <w:rPr>
          <w:rFonts w:ascii="Times New Roman" w:hAnsi="Times New Roman" w:cs="Times New Roman"/>
          <w:sz w:val="24"/>
          <w:szCs w:val="24"/>
        </w:rPr>
        <w:t>especialmente criada para esse fim</w:t>
      </w:r>
      <w:r w:rsidRPr="002F4A43">
        <w:rPr>
          <w:rFonts w:ascii="Times New Roman" w:eastAsia="Arial" w:hAnsi="Times New Roman" w:cs="Times New Roman"/>
          <w:sz w:val="24"/>
          <w:szCs w:val="24"/>
        </w:rPr>
        <w:t>, por meio da avaliação do Relatório de Execução do Objeto.</w:t>
      </w:r>
    </w:p>
    <w:p w14:paraId="10C1038B" w14:textId="77777777" w:rsidR="00A629A2" w:rsidRPr="002F4A43" w:rsidRDefault="00A629A2" w:rsidP="00BE1AF0">
      <w:pPr>
        <w:spacing w:before="280" w:after="80"/>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 xml:space="preserve">13. VIGÊNCIA </w:t>
      </w:r>
    </w:p>
    <w:p w14:paraId="57B19801" w14:textId="7998FCB5" w:rsidR="00A629A2" w:rsidRPr="00FD2869" w:rsidRDefault="00A629A2" w:rsidP="00BE1AF0">
      <w:pPr>
        <w:spacing w:before="280" w:after="80"/>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13.1 A vigência deste instrumento terá início na data de assinatura das partes, com duração de até </w:t>
      </w:r>
      <w:r w:rsidR="00FD2869">
        <w:rPr>
          <w:rFonts w:ascii="Times New Roman" w:hAnsi="Times New Roman" w:cs="Times New Roman"/>
          <w:sz w:val="24"/>
          <w:szCs w:val="24"/>
        </w:rPr>
        <w:t>31 de dezembro de 2027</w:t>
      </w:r>
      <w:r w:rsidRPr="002F4A43">
        <w:rPr>
          <w:rFonts w:ascii="Times New Roman" w:hAnsi="Times New Roman" w:cs="Times New Roman"/>
          <w:sz w:val="24"/>
          <w:szCs w:val="24"/>
        </w:rPr>
        <w:t xml:space="preserve">, podendo ser prorrogado por decisão da </w:t>
      </w:r>
      <w:r>
        <w:rPr>
          <w:rFonts w:ascii="Times New Roman" w:hAnsi="Times New Roman" w:cs="Times New Roman"/>
          <w:color w:val="000000"/>
          <w:sz w:val="24"/>
          <w:szCs w:val="24"/>
        </w:rPr>
        <w:t xml:space="preserve">Secretaria de Turismo, Cultura, Esporte e Juventude </w:t>
      </w:r>
      <w:r w:rsidRPr="002F4A43">
        <w:rPr>
          <w:rFonts w:ascii="Times New Roman" w:hAnsi="Times New Roman" w:cs="Times New Roman"/>
          <w:sz w:val="24"/>
          <w:szCs w:val="24"/>
        </w:rPr>
        <w:t>.</w:t>
      </w:r>
    </w:p>
    <w:p w14:paraId="53213428" w14:textId="77777777" w:rsidR="00A629A2" w:rsidRPr="002F4A43" w:rsidRDefault="00A629A2" w:rsidP="00BE1AF0">
      <w:pPr>
        <w:spacing w:before="280" w:after="80"/>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 xml:space="preserve">14. PUBLICAÇÃO </w:t>
      </w:r>
    </w:p>
    <w:p w14:paraId="3BDABB8C" w14:textId="4AAD0A59" w:rsidR="00A629A2" w:rsidRDefault="00A629A2" w:rsidP="00BE1AF0">
      <w:pPr>
        <w:pBdr>
          <w:top w:val="nil"/>
          <w:left w:val="nil"/>
          <w:bottom w:val="nil"/>
          <w:right w:val="nil"/>
          <w:between w:val="nil"/>
        </w:pBdr>
        <w:spacing w:before="280" w:after="80"/>
        <w:ind w:left="120" w:right="120"/>
        <w:jc w:val="both"/>
        <w:rPr>
          <w:rFonts w:ascii="Times New Roman" w:hAnsi="Times New Roman" w:cs="Times New Roman"/>
          <w:sz w:val="24"/>
          <w:szCs w:val="24"/>
        </w:rPr>
      </w:pPr>
      <w:r w:rsidRPr="002F4A43">
        <w:rPr>
          <w:rFonts w:ascii="Times New Roman" w:hAnsi="Times New Roman" w:cs="Times New Roman"/>
          <w:sz w:val="24"/>
          <w:szCs w:val="24"/>
        </w:rPr>
        <w:lastRenderedPageBreak/>
        <w:t>14.1 O Extrato do Termo de Execução Cultural será publicado</w:t>
      </w:r>
      <w:r w:rsidRPr="002F4A43">
        <w:rPr>
          <w:rFonts w:ascii="Times New Roman" w:eastAsia="Arial" w:hAnsi="Times New Roman" w:cs="Times New Roman"/>
          <w:sz w:val="24"/>
          <w:szCs w:val="24"/>
        </w:rPr>
        <w:t xml:space="preserve"> no </w:t>
      </w:r>
      <w:r w:rsidR="00BC170B">
        <w:rPr>
          <w:rFonts w:ascii="Times New Roman" w:hAnsi="Times New Roman" w:cs="Times New Roman"/>
          <w:color w:val="000000"/>
          <w:sz w:val="24"/>
          <w:szCs w:val="24"/>
        </w:rPr>
        <w:t>Diário Oficial</w:t>
      </w:r>
      <w:r w:rsidR="00BC170B" w:rsidRPr="00E359A0">
        <w:rPr>
          <w:rFonts w:ascii="Times New Roman" w:hAnsi="Times New Roman" w:cs="Times New Roman"/>
          <w:color w:val="000000"/>
          <w:sz w:val="24"/>
          <w:szCs w:val="24"/>
        </w:rPr>
        <w:t xml:space="preserve"> da AMUPE</w:t>
      </w:r>
      <w:r w:rsidR="00BC170B" w:rsidRPr="009E1FC7">
        <w:rPr>
          <w:rFonts w:ascii="Times New Roman" w:hAnsi="Times New Roman" w:cs="Times New Roman"/>
          <w:color w:val="000000"/>
          <w:sz w:val="24"/>
          <w:szCs w:val="24"/>
        </w:rPr>
        <w:t xml:space="preserve"> (</w:t>
      </w:r>
      <w:hyperlink r:id="rId7" w:history="1">
        <w:r w:rsidR="00BC170B" w:rsidRPr="009E0277">
          <w:rPr>
            <w:rStyle w:val="Hyperlink"/>
            <w:rFonts w:ascii="Times New Roman" w:hAnsi="Times New Roman" w:cs="Times New Roman"/>
            <w:sz w:val="24"/>
            <w:szCs w:val="24"/>
          </w:rPr>
          <w:t>https://www.diariomunicipal.com.br/amupe/pesquisar</w:t>
        </w:r>
      </w:hyperlink>
      <w:r w:rsidR="00BC170B">
        <w:rPr>
          <w:rFonts w:ascii="Times New Roman" w:hAnsi="Times New Roman" w:cs="Times New Roman"/>
          <w:color w:val="000000"/>
          <w:sz w:val="24"/>
          <w:szCs w:val="24"/>
        </w:rPr>
        <w:t>)</w:t>
      </w:r>
      <w:r w:rsidR="00BC170B" w:rsidRPr="00E359A0">
        <w:rPr>
          <w:rFonts w:ascii="Times New Roman" w:hAnsi="Times New Roman" w:cs="Times New Roman"/>
          <w:color w:val="000000"/>
          <w:sz w:val="24"/>
          <w:szCs w:val="24"/>
        </w:rPr>
        <w:t xml:space="preserve">, no </w:t>
      </w:r>
      <w:r w:rsidR="00BC170B">
        <w:rPr>
          <w:rFonts w:ascii="Times New Roman" w:hAnsi="Times New Roman" w:cs="Times New Roman"/>
          <w:color w:val="000000"/>
          <w:sz w:val="24"/>
          <w:szCs w:val="24"/>
        </w:rPr>
        <w:t>S</w:t>
      </w:r>
      <w:r w:rsidR="00BC170B" w:rsidRPr="00E359A0">
        <w:rPr>
          <w:rFonts w:ascii="Times New Roman" w:hAnsi="Times New Roman" w:cs="Times New Roman"/>
          <w:color w:val="000000"/>
          <w:sz w:val="24"/>
          <w:szCs w:val="24"/>
        </w:rPr>
        <w:t xml:space="preserve">ite Oficial do Município </w:t>
      </w:r>
      <w:r w:rsidR="00BC170B" w:rsidRPr="0029791C">
        <w:rPr>
          <w:rFonts w:ascii="Times New Roman" w:hAnsi="Times New Roman" w:cs="Times New Roman"/>
          <w:color w:val="000000"/>
          <w:sz w:val="24"/>
          <w:szCs w:val="24"/>
        </w:rPr>
        <w:t>(</w:t>
      </w:r>
      <w:hyperlink r:id="rId8" w:history="1">
        <w:r w:rsidR="00BC170B">
          <w:rPr>
            <w:rStyle w:val="Hyperlink"/>
            <w:rFonts w:ascii="Times New Roman" w:hAnsi="Times New Roman" w:cs="Times New Roman"/>
            <w:sz w:val="24"/>
            <w:szCs w:val="24"/>
          </w:rPr>
          <w:t>https://barreiros.pe.gov.br/</w:t>
        </w:r>
      </w:hyperlink>
      <w:r w:rsidR="00BC170B" w:rsidRPr="00E359A0">
        <w:rPr>
          <w:rFonts w:ascii="Times New Roman" w:hAnsi="Times New Roman" w:cs="Times New Roman"/>
          <w:color w:val="000000"/>
          <w:sz w:val="24"/>
          <w:szCs w:val="24"/>
        </w:rPr>
        <w:t>)</w:t>
      </w:r>
      <w:r w:rsidR="0027408E">
        <w:rPr>
          <w:rFonts w:ascii="Times New Roman" w:hAnsi="Times New Roman" w:cs="Times New Roman"/>
          <w:color w:val="000000"/>
          <w:sz w:val="24"/>
          <w:szCs w:val="24"/>
        </w:rPr>
        <w:t xml:space="preserve"> </w:t>
      </w:r>
      <w:r w:rsidR="00BC170B" w:rsidRPr="00E359A0">
        <w:rPr>
          <w:rFonts w:ascii="Times New Roman" w:hAnsi="Times New Roman" w:cs="Times New Roman"/>
          <w:color w:val="000000"/>
          <w:sz w:val="24"/>
          <w:szCs w:val="24"/>
        </w:rPr>
        <w:t xml:space="preserve">e no site oficial do </w:t>
      </w:r>
      <w:r w:rsidR="00BC170B" w:rsidRPr="00E359A0">
        <w:rPr>
          <w:rFonts w:ascii="Times New Roman" w:hAnsi="Times New Roman" w:cs="Times New Roman"/>
          <w:sz w:val="24"/>
          <w:szCs w:val="24"/>
        </w:rPr>
        <w:t xml:space="preserve">Portal da Transparência do Município </w:t>
      </w:r>
      <w:r w:rsidR="00BC170B" w:rsidRPr="0044691A">
        <w:rPr>
          <w:rFonts w:ascii="Times New Roman" w:hAnsi="Times New Roman" w:cs="Times New Roman"/>
          <w:sz w:val="24"/>
          <w:szCs w:val="24"/>
        </w:rPr>
        <w:t>(</w:t>
      </w:r>
      <w:hyperlink r:id="rId9" w:history="1">
        <w:r w:rsidR="00BC170B">
          <w:rPr>
            <w:rStyle w:val="Hyperlink"/>
            <w:rFonts w:ascii="Times New Roman" w:hAnsi="Times New Roman" w:cs="Times New Roman"/>
            <w:sz w:val="24"/>
            <w:szCs w:val="24"/>
          </w:rPr>
          <w:t>https://cloud.tenosoft.com.br/portal/p_index/p_index.php</w:t>
        </w:r>
      </w:hyperlink>
      <w:r w:rsidR="00BC170B" w:rsidRPr="0044691A">
        <w:rPr>
          <w:rFonts w:ascii="Times New Roman" w:hAnsi="Times New Roman" w:cs="Times New Roman"/>
          <w:sz w:val="24"/>
          <w:szCs w:val="24"/>
        </w:rPr>
        <w:t>).</w:t>
      </w:r>
    </w:p>
    <w:p w14:paraId="5159BB9B" w14:textId="77777777" w:rsidR="00A629A2" w:rsidRPr="002F4A43" w:rsidRDefault="00A629A2" w:rsidP="00BE1AF0">
      <w:pPr>
        <w:spacing w:before="280" w:after="80"/>
        <w:ind w:left="100"/>
        <w:jc w:val="both"/>
        <w:rPr>
          <w:rFonts w:ascii="Times New Roman" w:hAnsi="Times New Roman" w:cs="Times New Roman"/>
          <w:b/>
          <w:bCs/>
          <w:sz w:val="24"/>
          <w:szCs w:val="24"/>
        </w:rPr>
      </w:pPr>
      <w:r w:rsidRPr="002F4A43">
        <w:rPr>
          <w:rFonts w:ascii="Times New Roman" w:hAnsi="Times New Roman" w:cs="Times New Roman"/>
          <w:b/>
          <w:bCs/>
          <w:sz w:val="24"/>
          <w:szCs w:val="24"/>
        </w:rPr>
        <w:t xml:space="preserve">15. FORO </w:t>
      </w:r>
    </w:p>
    <w:p w14:paraId="7A7F09AA" w14:textId="734844AB" w:rsidR="00A629A2" w:rsidRPr="002F4A43" w:rsidRDefault="00A629A2" w:rsidP="00BE1AF0">
      <w:pPr>
        <w:spacing w:before="280" w:after="80"/>
        <w:ind w:left="100"/>
        <w:jc w:val="both"/>
        <w:rPr>
          <w:rFonts w:ascii="Times New Roman" w:hAnsi="Times New Roman" w:cs="Times New Roman"/>
          <w:sz w:val="24"/>
          <w:szCs w:val="24"/>
        </w:rPr>
      </w:pPr>
      <w:r w:rsidRPr="002F4A43">
        <w:rPr>
          <w:rFonts w:ascii="Times New Roman" w:hAnsi="Times New Roman" w:cs="Times New Roman"/>
          <w:sz w:val="24"/>
          <w:szCs w:val="24"/>
        </w:rPr>
        <w:t xml:space="preserve">15.1 Fica eleito o Foro da Comarca de </w:t>
      </w:r>
      <w:r>
        <w:rPr>
          <w:rFonts w:ascii="Times New Roman" w:hAnsi="Times New Roman" w:cs="Times New Roman"/>
          <w:sz w:val="24"/>
          <w:szCs w:val="24"/>
        </w:rPr>
        <w:t>Barreiros</w:t>
      </w:r>
      <w:r w:rsidRPr="002F4A43">
        <w:rPr>
          <w:rFonts w:ascii="Times New Roman" w:hAnsi="Times New Roman" w:cs="Times New Roman"/>
          <w:sz w:val="24"/>
          <w:szCs w:val="24"/>
        </w:rPr>
        <w:t xml:space="preserve"> para dirimir quaisquer dúvidas relativas ao presente Termo de Execução Cultural.</w:t>
      </w:r>
    </w:p>
    <w:p w14:paraId="1EC60240" w14:textId="77777777" w:rsidR="00A67E12" w:rsidRDefault="00A67E12" w:rsidP="00BE1AF0">
      <w:pPr>
        <w:tabs>
          <w:tab w:val="left" w:pos="1610"/>
          <w:tab w:val="left" w:pos="2528"/>
        </w:tabs>
        <w:spacing w:before="280" w:after="80"/>
        <w:ind w:right="107"/>
        <w:jc w:val="right"/>
        <w:rPr>
          <w:rFonts w:ascii="Times New Roman" w:hAnsi="Times New Roman" w:cs="Times New Roman"/>
          <w:sz w:val="24"/>
          <w:szCs w:val="24"/>
        </w:rPr>
      </w:pPr>
    </w:p>
    <w:p w14:paraId="76A2AF39" w14:textId="43AB5418" w:rsidR="00A629A2" w:rsidRPr="002F4A43" w:rsidRDefault="00A629A2" w:rsidP="00BE1AF0">
      <w:pPr>
        <w:tabs>
          <w:tab w:val="left" w:pos="1610"/>
          <w:tab w:val="left" w:pos="2528"/>
        </w:tabs>
        <w:spacing w:before="280" w:after="80"/>
        <w:ind w:right="107"/>
        <w:jc w:val="right"/>
        <w:rPr>
          <w:rFonts w:ascii="Times New Roman" w:eastAsia="Arial MT" w:hAnsi="Times New Roman" w:cs="Times New Roman"/>
          <w:color w:val="000000"/>
          <w:sz w:val="24"/>
          <w:szCs w:val="24"/>
        </w:rPr>
      </w:pPr>
      <w:r>
        <w:rPr>
          <w:rFonts w:ascii="Times New Roman" w:hAnsi="Times New Roman" w:cs="Times New Roman"/>
          <w:sz w:val="24"/>
          <w:szCs w:val="24"/>
        </w:rPr>
        <w:t>Barreiros</w:t>
      </w:r>
      <w:r w:rsidRPr="002F4A43">
        <w:rPr>
          <w:rFonts w:ascii="Times New Roman" w:eastAsia="Arial MT" w:hAnsi="Times New Roman" w:cs="Times New Roman"/>
          <w:color w:val="000000"/>
          <w:sz w:val="24"/>
          <w:szCs w:val="24"/>
        </w:rPr>
        <w:t xml:space="preserve">, _____________ de ____________________ </w:t>
      </w:r>
      <w:proofErr w:type="spellStart"/>
      <w:r w:rsidRPr="002F4A43">
        <w:rPr>
          <w:rFonts w:ascii="Times New Roman" w:eastAsia="Arial MT" w:hAnsi="Times New Roman" w:cs="Times New Roman"/>
          <w:color w:val="000000"/>
          <w:sz w:val="24"/>
          <w:szCs w:val="24"/>
        </w:rPr>
        <w:t>de</w:t>
      </w:r>
      <w:proofErr w:type="spellEnd"/>
      <w:r w:rsidRPr="002F4A43">
        <w:rPr>
          <w:rFonts w:ascii="Times New Roman" w:eastAsia="Arial MT" w:hAnsi="Times New Roman" w:cs="Times New Roman"/>
          <w:color w:val="000000"/>
          <w:sz w:val="24"/>
          <w:szCs w:val="24"/>
        </w:rPr>
        <w:t xml:space="preserve"> 202</w:t>
      </w:r>
      <w:r w:rsidR="00E1758E">
        <w:rPr>
          <w:rFonts w:ascii="Times New Roman" w:eastAsia="Arial MT" w:hAnsi="Times New Roman" w:cs="Times New Roman"/>
          <w:color w:val="000000"/>
          <w:sz w:val="24"/>
          <w:szCs w:val="24"/>
        </w:rPr>
        <w:t>6</w:t>
      </w:r>
      <w:r w:rsidRPr="002F4A43">
        <w:rPr>
          <w:rFonts w:ascii="Times New Roman" w:eastAsia="Arial MT" w:hAnsi="Times New Roman" w:cs="Times New Roman"/>
          <w:color w:val="000000"/>
          <w:sz w:val="24"/>
          <w:szCs w:val="24"/>
        </w:rPr>
        <w:t>.</w:t>
      </w:r>
    </w:p>
    <w:p w14:paraId="04EC0789" w14:textId="77777777" w:rsidR="00BC170B" w:rsidRDefault="00BC170B" w:rsidP="00BE1AF0">
      <w:pPr>
        <w:spacing w:after="0"/>
        <w:jc w:val="center"/>
        <w:rPr>
          <w:rFonts w:ascii="Times New Roman" w:hAnsi="Times New Roman" w:cs="Times New Roman"/>
          <w:b/>
          <w:sz w:val="24"/>
          <w:szCs w:val="24"/>
        </w:rPr>
      </w:pPr>
    </w:p>
    <w:p w14:paraId="3AA5C4E7" w14:textId="4CBB0F58" w:rsidR="00A67E12" w:rsidRPr="00A67E12" w:rsidRDefault="00A67E12" w:rsidP="00A67E12">
      <w:pPr>
        <w:spacing w:before="280" w:after="80"/>
        <w:jc w:val="center"/>
        <w:rPr>
          <w:rFonts w:ascii="Times New Roman" w:eastAsia="Times New Roman" w:hAnsi="Times New Roman" w:cs="Times New Roman"/>
          <w:b/>
          <w:bCs/>
          <w:color w:val="000000" w:themeColor="text1"/>
          <w:sz w:val="24"/>
          <w:szCs w:val="24"/>
          <w:lang w:eastAsia="pt-BR"/>
        </w:rPr>
      </w:pPr>
      <w:r w:rsidRPr="00A67E12">
        <w:rPr>
          <w:rFonts w:ascii="Times New Roman" w:eastAsia="Times New Roman" w:hAnsi="Times New Roman" w:cs="Times New Roman"/>
          <w:b/>
          <w:bCs/>
          <w:color w:val="000000" w:themeColor="text1"/>
          <w:sz w:val="24"/>
          <w:szCs w:val="24"/>
          <w:lang w:eastAsia="pt-BR"/>
        </w:rPr>
        <w:t>RENATO C</w:t>
      </w:r>
      <w:r w:rsidR="00270B22">
        <w:rPr>
          <w:rFonts w:ascii="Times New Roman" w:eastAsia="Times New Roman" w:hAnsi="Times New Roman" w:cs="Times New Roman"/>
          <w:b/>
          <w:bCs/>
          <w:color w:val="000000" w:themeColor="text1"/>
          <w:sz w:val="24"/>
          <w:szCs w:val="24"/>
          <w:lang w:eastAsia="pt-BR"/>
        </w:rPr>
        <w:t>É</w:t>
      </w:r>
      <w:r w:rsidRPr="00A67E12">
        <w:rPr>
          <w:rFonts w:ascii="Times New Roman" w:eastAsia="Times New Roman" w:hAnsi="Times New Roman" w:cs="Times New Roman"/>
          <w:b/>
          <w:bCs/>
          <w:color w:val="000000" w:themeColor="text1"/>
          <w:sz w:val="24"/>
          <w:szCs w:val="24"/>
          <w:lang w:eastAsia="pt-BR"/>
        </w:rPr>
        <w:t>SAR MEDEIROS DE AMORIM FILHO</w:t>
      </w:r>
    </w:p>
    <w:p w14:paraId="3162F068" w14:textId="620E7AB6" w:rsidR="00A629A2" w:rsidRDefault="00A629A2" w:rsidP="00BE1AF0">
      <w:pPr>
        <w:spacing w:before="280" w:after="80"/>
        <w:jc w:val="center"/>
        <w:rPr>
          <w:rFonts w:ascii="Times New Roman" w:hAnsi="Times New Roman" w:cs="Times New Roman"/>
          <w:b/>
          <w:bCs/>
          <w:sz w:val="24"/>
          <w:szCs w:val="24"/>
        </w:rPr>
      </w:pPr>
      <w:r>
        <w:rPr>
          <w:rFonts w:ascii="Times New Roman" w:hAnsi="Times New Roman" w:cs="Times New Roman"/>
          <w:sz w:val="24"/>
          <w:szCs w:val="24"/>
        </w:rPr>
        <w:t xml:space="preserve">Secretário Municipal </w:t>
      </w:r>
      <w:r w:rsidR="00A67E12">
        <w:rPr>
          <w:rFonts w:ascii="Times New Roman" w:hAnsi="Times New Roman" w:cs="Times New Roman"/>
          <w:sz w:val="24"/>
          <w:szCs w:val="24"/>
        </w:rPr>
        <w:t xml:space="preserve">Interino </w:t>
      </w:r>
      <w:r>
        <w:rPr>
          <w:rFonts w:ascii="Times New Roman" w:hAnsi="Times New Roman" w:cs="Times New Roman"/>
          <w:sz w:val="24"/>
          <w:szCs w:val="24"/>
        </w:rPr>
        <w:t>de Cultura, Turismo e Eventos</w:t>
      </w:r>
    </w:p>
    <w:p w14:paraId="0B958DAF" w14:textId="77777777" w:rsidR="00A629A2" w:rsidRDefault="00A629A2" w:rsidP="00BE1AF0">
      <w:pPr>
        <w:spacing w:before="280" w:after="80"/>
        <w:jc w:val="center"/>
        <w:rPr>
          <w:rFonts w:ascii="Times New Roman" w:hAnsi="Times New Roman" w:cs="Times New Roman"/>
          <w:b/>
          <w:bCs/>
          <w:sz w:val="24"/>
          <w:szCs w:val="24"/>
        </w:rPr>
      </w:pPr>
    </w:p>
    <w:p w14:paraId="61693E23" w14:textId="3BAD8A0B" w:rsidR="00A629A2" w:rsidRPr="002F4A43" w:rsidRDefault="00A629A2" w:rsidP="00BE1AF0">
      <w:pPr>
        <w:spacing w:before="280" w:after="80"/>
        <w:jc w:val="center"/>
        <w:rPr>
          <w:rFonts w:ascii="Times New Roman" w:hAnsi="Times New Roman" w:cs="Times New Roman"/>
          <w:b/>
          <w:bCs/>
          <w:sz w:val="24"/>
          <w:szCs w:val="24"/>
        </w:rPr>
      </w:pPr>
      <w:r w:rsidRPr="002F4A43">
        <w:rPr>
          <w:rFonts w:ascii="Times New Roman" w:hAnsi="Times New Roman" w:cs="Times New Roman"/>
          <w:b/>
          <w:bCs/>
          <w:sz w:val="24"/>
          <w:szCs w:val="24"/>
        </w:rPr>
        <w:t>Nome Do Agente Cultural</w:t>
      </w:r>
    </w:p>
    <w:p w14:paraId="70F1DE12" w14:textId="43D28E82" w:rsidR="00B97847" w:rsidRPr="001E6299" w:rsidRDefault="00A629A2" w:rsidP="00AD48E0">
      <w:pPr>
        <w:spacing w:before="280" w:after="80"/>
        <w:ind w:right="107"/>
        <w:jc w:val="center"/>
      </w:pPr>
      <w:r w:rsidRPr="002F4A43">
        <w:rPr>
          <w:rFonts w:ascii="Times New Roman" w:hAnsi="Times New Roman" w:cs="Times New Roman"/>
          <w:b/>
          <w:bCs/>
          <w:sz w:val="24"/>
          <w:szCs w:val="24"/>
        </w:rPr>
        <w:t>CPF nº: _______________________</w:t>
      </w:r>
    </w:p>
    <w:sectPr w:rsidR="00B97847" w:rsidRPr="001E6299" w:rsidSect="00A20FA4">
      <w:headerReference w:type="default" r:id="rId10"/>
      <w:footerReference w:type="default" r:id="rId11"/>
      <w:type w:val="nextColumn"/>
      <w:pgSz w:w="11910" w:h="16840"/>
      <w:pgMar w:top="1418" w:right="992" w:bottom="1418" w:left="1701" w:header="301" w:footer="16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43DA8" w14:textId="77777777" w:rsidR="000F51A6" w:rsidRDefault="000F51A6" w:rsidP="00D65385">
      <w:pPr>
        <w:spacing w:after="0" w:line="240" w:lineRule="auto"/>
      </w:pPr>
      <w:r>
        <w:separator/>
      </w:r>
    </w:p>
  </w:endnote>
  <w:endnote w:type="continuationSeparator" w:id="0">
    <w:p w14:paraId="692A01EB" w14:textId="77777777" w:rsidR="000F51A6" w:rsidRDefault="000F51A6" w:rsidP="00D65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umanst521 BT">
    <w:charset w:val="00"/>
    <w:family w:val="swiss"/>
    <w:pitch w:val="variable"/>
    <w:sig w:usb0="800000AF" w:usb1="1000204A" w:usb2="00000000" w:usb3="00000000" w:csb0="00000011" w:csb1="00000000"/>
  </w:font>
  <w:font w:name="Arial MT">
    <w:altName w:val="Times New Roman"/>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E3D6" w14:textId="77777777" w:rsidR="00A20FA4" w:rsidRDefault="00A20FA4">
    <w:pPr>
      <w:pStyle w:val="Rodap"/>
    </w:pPr>
  </w:p>
  <w:p w14:paraId="4AB18A25" w14:textId="77777777" w:rsidR="00A20FA4" w:rsidRDefault="00A20FA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D8AE0" w14:textId="77777777" w:rsidR="000F51A6" w:rsidRDefault="000F51A6" w:rsidP="00D65385">
      <w:pPr>
        <w:spacing w:after="0" w:line="240" w:lineRule="auto"/>
      </w:pPr>
      <w:r>
        <w:separator/>
      </w:r>
    </w:p>
  </w:footnote>
  <w:footnote w:type="continuationSeparator" w:id="0">
    <w:p w14:paraId="07C4AB00" w14:textId="77777777" w:rsidR="000F51A6" w:rsidRDefault="000F51A6" w:rsidP="00D653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02967" w14:textId="7CAC3162" w:rsidR="006A6C4E" w:rsidRPr="00A15CF0" w:rsidRDefault="0027408E" w:rsidP="00A15CF0">
    <w:pPr>
      <w:pStyle w:val="Cabealho"/>
    </w:pPr>
    <w:r>
      <w:rPr>
        <w:noProof/>
        <w:lang w:eastAsia="pt-BR"/>
      </w:rPr>
      <w:drawing>
        <wp:anchor distT="0" distB="0" distL="114300" distR="114300" simplePos="0" relativeHeight="251659264" behindDoc="1" locked="0" layoutInCell="1" allowOverlap="1" wp14:anchorId="74EF7023" wp14:editId="0B97693D">
          <wp:simplePos x="0" y="0"/>
          <wp:positionH relativeFrom="column">
            <wp:posOffset>-1075267</wp:posOffset>
          </wp:positionH>
          <wp:positionV relativeFrom="paragraph">
            <wp:posOffset>-177800</wp:posOffset>
          </wp:positionV>
          <wp:extent cx="7588757" cy="10731360"/>
          <wp:effectExtent l="0" t="0" r="0" b="0"/>
          <wp:wrapNone/>
          <wp:docPr id="1"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0"/>
                  <pic:cNvPicPr/>
                </pic:nvPicPr>
                <pic:blipFill>
                  <a:blip r:embed="rId1">
                    <a:extLst>
                      <a:ext uri="{28A0092B-C50C-407E-A947-70E740481C1C}">
                        <a14:useLocalDpi xmlns:a14="http://schemas.microsoft.com/office/drawing/2010/main" val="0"/>
                      </a:ext>
                    </a:extLst>
                  </a:blip>
                  <a:stretch>
                    <a:fillRect/>
                  </a:stretch>
                </pic:blipFill>
                <pic:spPr>
                  <a:xfrm>
                    <a:off x="0" y="0"/>
                    <a:ext cx="7588757" cy="107313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BDF"/>
    <w:multiLevelType w:val="hybridMultilevel"/>
    <w:tmpl w:val="7ECA7A9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2AC1E8F"/>
    <w:multiLevelType w:val="hybridMultilevel"/>
    <w:tmpl w:val="7AC8DC4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9FA7E6C"/>
    <w:multiLevelType w:val="hybridMultilevel"/>
    <w:tmpl w:val="8DB4D820"/>
    <w:lvl w:ilvl="0" w:tplc="04160001">
      <w:start w:val="1"/>
      <w:numFmt w:val="bullet"/>
      <w:lvlText w:val=""/>
      <w:lvlJc w:val="left"/>
      <w:pPr>
        <w:ind w:left="840" w:hanging="360"/>
      </w:pPr>
      <w:rPr>
        <w:rFonts w:ascii="Symbol" w:hAnsi="Symbol" w:hint="default"/>
      </w:rPr>
    </w:lvl>
    <w:lvl w:ilvl="1" w:tplc="04160003" w:tentative="1">
      <w:start w:val="1"/>
      <w:numFmt w:val="bullet"/>
      <w:lvlText w:val="o"/>
      <w:lvlJc w:val="left"/>
      <w:pPr>
        <w:ind w:left="1560" w:hanging="360"/>
      </w:pPr>
      <w:rPr>
        <w:rFonts w:ascii="Courier New" w:hAnsi="Courier New" w:cs="Courier New" w:hint="default"/>
      </w:rPr>
    </w:lvl>
    <w:lvl w:ilvl="2" w:tplc="04160005" w:tentative="1">
      <w:start w:val="1"/>
      <w:numFmt w:val="bullet"/>
      <w:lvlText w:val=""/>
      <w:lvlJc w:val="left"/>
      <w:pPr>
        <w:ind w:left="2280" w:hanging="360"/>
      </w:pPr>
      <w:rPr>
        <w:rFonts w:ascii="Wingdings" w:hAnsi="Wingdings" w:hint="default"/>
      </w:rPr>
    </w:lvl>
    <w:lvl w:ilvl="3" w:tplc="04160001" w:tentative="1">
      <w:start w:val="1"/>
      <w:numFmt w:val="bullet"/>
      <w:lvlText w:val=""/>
      <w:lvlJc w:val="left"/>
      <w:pPr>
        <w:ind w:left="3000" w:hanging="360"/>
      </w:pPr>
      <w:rPr>
        <w:rFonts w:ascii="Symbol" w:hAnsi="Symbol" w:hint="default"/>
      </w:rPr>
    </w:lvl>
    <w:lvl w:ilvl="4" w:tplc="04160003" w:tentative="1">
      <w:start w:val="1"/>
      <w:numFmt w:val="bullet"/>
      <w:lvlText w:val="o"/>
      <w:lvlJc w:val="left"/>
      <w:pPr>
        <w:ind w:left="3720" w:hanging="360"/>
      </w:pPr>
      <w:rPr>
        <w:rFonts w:ascii="Courier New" w:hAnsi="Courier New" w:cs="Courier New" w:hint="default"/>
      </w:rPr>
    </w:lvl>
    <w:lvl w:ilvl="5" w:tplc="04160005" w:tentative="1">
      <w:start w:val="1"/>
      <w:numFmt w:val="bullet"/>
      <w:lvlText w:val=""/>
      <w:lvlJc w:val="left"/>
      <w:pPr>
        <w:ind w:left="4440" w:hanging="360"/>
      </w:pPr>
      <w:rPr>
        <w:rFonts w:ascii="Wingdings" w:hAnsi="Wingdings" w:hint="default"/>
      </w:rPr>
    </w:lvl>
    <w:lvl w:ilvl="6" w:tplc="04160001" w:tentative="1">
      <w:start w:val="1"/>
      <w:numFmt w:val="bullet"/>
      <w:lvlText w:val=""/>
      <w:lvlJc w:val="left"/>
      <w:pPr>
        <w:ind w:left="5160" w:hanging="360"/>
      </w:pPr>
      <w:rPr>
        <w:rFonts w:ascii="Symbol" w:hAnsi="Symbol" w:hint="default"/>
      </w:rPr>
    </w:lvl>
    <w:lvl w:ilvl="7" w:tplc="04160003" w:tentative="1">
      <w:start w:val="1"/>
      <w:numFmt w:val="bullet"/>
      <w:lvlText w:val="o"/>
      <w:lvlJc w:val="left"/>
      <w:pPr>
        <w:ind w:left="5880" w:hanging="360"/>
      </w:pPr>
      <w:rPr>
        <w:rFonts w:ascii="Courier New" w:hAnsi="Courier New" w:cs="Courier New" w:hint="default"/>
      </w:rPr>
    </w:lvl>
    <w:lvl w:ilvl="8" w:tplc="04160005" w:tentative="1">
      <w:start w:val="1"/>
      <w:numFmt w:val="bullet"/>
      <w:lvlText w:val=""/>
      <w:lvlJc w:val="left"/>
      <w:pPr>
        <w:ind w:left="6600" w:hanging="360"/>
      </w:pPr>
      <w:rPr>
        <w:rFonts w:ascii="Wingdings" w:hAnsi="Wingdings" w:hint="default"/>
      </w:rPr>
    </w:lvl>
  </w:abstractNum>
  <w:abstractNum w:abstractNumId="3" w15:restartNumberingAfterBreak="0">
    <w:nsid w:val="0EC12AB4"/>
    <w:multiLevelType w:val="hybridMultilevel"/>
    <w:tmpl w:val="1012CBF2"/>
    <w:lvl w:ilvl="0" w:tplc="04160017">
      <w:start w:val="1"/>
      <w:numFmt w:val="lowerLetter"/>
      <w:lvlText w:val="%1)"/>
      <w:lvlJc w:val="left"/>
      <w:pPr>
        <w:ind w:left="840" w:hanging="360"/>
      </w:pPr>
    </w:lvl>
    <w:lvl w:ilvl="1" w:tplc="04160019" w:tentative="1">
      <w:start w:val="1"/>
      <w:numFmt w:val="lowerLetter"/>
      <w:lvlText w:val="%2."/>
      <w:lvlJc w:val="left"/>
      <w:pPr>
        <w:ind w:left="1560" w:hanging="360"/>
      </w:pPr>
    </w:lvl>
    <w:lvl w:ilvl="2" w:tplc="0416001B" w:tentative="1">
      <w:start w:val="1"/>
      <w:numFmt w:val="lowerRoman"/>
      <w:lvlText w:val="%3."/>
      <w:lvlJc w:val="right"/>
      <w:pPr>
        <w:ind w:left="2280" w:hanging="180"/>
      </w:pPr>
    </w:lvl>
    <w:lvl w:ilvl="3" w:tplc="0416000F" w:tentative="1">
      <w:start w:val="1"/>
      <w:numFmt w:val="decimal"/>
      <w:lvlText w:val="%4."/>
      <w:lvlJc w:val="left"/>
      <w:pPr>
        <w:ind w:left="3000" w:hanging="360"/>
      </w:pPr>
    </w:lvl>
    <w:lvl w:ilvl="4" w:tplc="04160019" w:tentative="1">
      <w:start w:val="1"/>
      <w:numFmt w:val="lowerLetter"/>
      <w:lvlText w:val="%5."/>
      <w:lvlJc w:val="left"/>
      <w:pPr>
        <w:ind w:left="3720" w:hanging="360"/>
      </w:pPr>
    </w:lvl>
    <w:lvl w:ilvl="5" w:tplc="0416001B" w:tentative="1">
      <w:start w:val="1"/>
      <w:numFmt w:val="lowerRoman"/>
      <w:lvlText w:val="%6."/>
      <w:lvlJc w:val="right"/>
      <w:pPr>
        <w:ind w:left="4440" w:hanging="180"/>
      </w:pPr>
    </w:lvl>
    <w:lvl w:ilvl="6" w:tplc="0416000F" w:tentative="1">
      <w:start w:val="1"/>
      <w:numFmt w:val="decimal"/>
      <w:lvlText w:val="%7."/>
      <w:lvlJc w:val="left"/>
      <w:pPr>
        <w:ind w:left="5160" w:hanging="360"/>
      </w:pPr>
    </w:lvl>
    <w:lvl w:ilvl="7" w:tplc="04160019" w:tentative="1">
      <w:start w:val="1"/>
      <w:numFmt w:val="lowerLetter"/>
      <w:lvlText w:val="%8."/>
      <w:lvlJc w:val="left"/>
      <w:pPr>
        <w:ind w:left="5880" w:hanging="360"/>
      </w:pPr>
    </w:lvl>
    <w:lvl w:ilvl="8" w:tplc="0416001B" w:tentative="1">
      <w:start w:val="1"/>
      <w:numFmt w:val="lowerRoman"/>
      <w:lvlText w:val="%9."/>
      <w:lvlJc w:val="right"/>
      <w:pPr>
        <w:ind w:left="6600" w:hanging="180"/>
      </w:pPr>
    </w:lvl>
  </w:abstractNum>
  <w:abstractNum w:abstractNumId="4" w15:restartNumberingAfterBreak="0">
    <w:nsid w:val="13BE0621"/>
    <w:multiLevelType w:val="hybridMultilevel"/>
    <w:tmpl w:val="063A314E"/>
    <w:lvl w:ilvl="0" w:tplc="04160013">
      <w:start w:val="1"/>
      <w:numFmt w:val="upperRoman"/>
      <w:lvlText w:val="%1."/>
      <w:lvlJc w:val="right"/>
      <w:pPr>
        <w:ind w:left="840" w:hanging="360"/>
      </w:pPr>
      <w:rPr>
        <w:rFonts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5"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B95C7F"/>
    <w:multiLevelType w:val="multilevel"/>
    <w:tmpl w:val="44F6F5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9E7B46"/>
    <w:multiLevelType w:val="multilevel"/>
    <w:tmpl w:val="DB84189E"/>
    <w:lvl w:ilvl="0">
      <w:start w:val="12"/>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3C90992"/>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0" w15:restartNumberingAfterBreak="0">
    <w:nsid w:val="23E07CD5"/>
    <w:multiLevelType w:val="multilevel"/>
    <w:tmpl w:val="2D4C4AA4"/>
    <w:lvl w:ilvl="0">
      <w:start w:val="1"/>
      <w:numFmt w:val="decimal"/>
      <w:lvlText w:val="%1."/>
      <w:lvlJc w:val="left"/>
      <w:pPr>
        <w:ind w:left="1353"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56B2B43"/>
    <w:multiLevelType w:val="multilevel"/>
    <w:tmpl w:val="C2E0950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6280C11"/>
    <w:multiLevelType w:val="hybridMultilevel"/>
    <w:tmpl w:val="424E17B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E62296B"/>
    <w:multiLevelType w:val="multilevel"/>
    <w:tmpl w:val="2D4C4AA4"/>
    <w:lvl w:ilvl="0">
      <w:start w:val="1"/>
      <w:numFmt w:val="decimal"/>
      <w:lvlText w:val="%1."/>
      <w:lvlJc w:val="left"/>
      <w:pPr>
        <w:ind w:left="1353"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FE2303F"/>
    <w:multiLevelType w:val="multilevel"/>
    <w:tmpl w:val="C2A4838C"/>
    <w:lvl w:ilvl="0">
      <w:start w:val="1"/>
      <w:numFmt w:val="upperRoman"/>
      <w:lvlText w:val="%1."/>
      <w:lvlJc w:val="righ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76560EF"/>
    <w:multiLevelType w:val="hybridMultilevel"/>
    <w:tmpl w:val="FE7EE6DC"/>
    <w:lvl w:ilvl="0" w:tplc="04160013">
      <w:start w:val="1"/>
      <w:numFmt w:val="upperRoman"/>
      <w:lvlText w:val="%1."/>
      <w:lvlJc w:val="right"/>
      <w:pPr>
        <w:ind w:left="840" w:hanging="360"/>
      </w:pPr>
    </w:lvl>
    <w:lvl w:ilvl="1" w:tplc="04160019" w:tentative="1">
      <w:start w:val="1"/>
      <w:numFmt w:val="lowerLetter"/>
      <w:lvlText w:val="%2."/>
      <w:lvlJc w:val="left"/>
      <w:pPr>
        <w:ind w:left="1560" w:hanging="360"/>
      </w:pPr>
    </w:lvl>
    <w:lvl w:ilvl="2" w:tplc="0416001B" w:tentative="1">
      <w:start w:val="1"/>
      <w:numFmt w:val="lowerRoman"/>
      <w:lvlText w:val="%3."/>
      <w:lvlJc w:val="right"/>
      <w:pPr>
        <w:ind w:left="2280" w:hanging="180"/>
      </w:pPr>
    </w:lvl>
    <w:lvl w:ilvl="3" w:tplc="0416000F" w:tentative="1">
      <w:start w:val="1"/>
      <w:numFmt w:val="decimal"/>
      <w:lvlText w:val="%4."/>
      <w:lvlJc w:val="left"/>
      <w:pPr>
        <w:ind w:left="3000" w:hanging="360"/>
      </w:pPr>
    </w:lvl>
    <w:lvl w:ilvl="4" w:tplc="04160019" w:tentative="1">
      <w:start w:val="1"/>
      <w:numFmt w:val="lowerLetter"/>
      <w:lvlText w:val="%5."/>
      <w:lvlJc w:val="left"/>
      <w:pPr>
        <w:ind w:left="3720" w:hanging="360"/>
      </w:pPr>
    </w:lvl>
    <w:lvl w:ilvl="5" w:tplc="0416001B" w:tentative="1">
      <w:start w:val="1"/>
      <w:numFmt w:val="lowerRoman"/>
      <w:lvlText w:val="%6."/>
      <w:lvlJc w:val="right"/>
      <w:pPr>
        <w:ind w:left="4440" w:hanging="180"/>
      </w:pPr>
    </w:lvl>
    <w:lvl w:ilvl="6" w:tplc="0416000F" w:tentative="1">
      <w:start w:val="1"/>
      <w:numFmt w:val="decimal"/>
      <w:lvlText w:val="%7."/>
      <w:lvlJc w:val="left"/>
      <w:pPr>
        <w:ind w:left="5160" w:hanging="360"/>
      </w:pPr>
    </w:lvl>
    <w:lvl w:ilvl="7" w:tplc="04160019" w:tentative="1">
      <w:start w:val="1"/>
      <w:numFmt w:val="lowerLetter"/>
      <w:lvlText w:val="%8."/>
      <w:lvlJc w:val="left"/>
      <w:pPr>
        <w:ind w:left="5880" w:hanging="360"/>
      </w:pPr>
    </w:lvl>
    <w:lvl w:ilvl="8" w:tplc="0416001B" w:tentative="1">
      <w:start w:val="1"/>
      <w:numFmt w:val="lowerRoman"/>
      <w:lvlText w:val="%9."/>
      <w:lvlJc w:val="right"/>
      <w:pPr>
        <w:ind w:left="6600" w:hanging="180"/>
      </w:pPr>
    </w:lvl>
  </w:abstractNum>
  <w:abstractNum w:abstractNumId="16" w15:restartNumberingAfterBreak="0">
    <w:nsid w:val="3A144407"/>
    <w:multiLevelType w:val="multilevel"/>
    <w:tmpl w:val="1C9CFF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682861"/>
    <w:multiLevelType w:val="hybridMultilevel"/>
    <w:tmpl w:val="82184E7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DE40474"/>
    <w:multiLevelType w:val="hybridMultilevel"/>
    <w:tmpl w:val="030899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400D6F69"/>
    <w:multiLevelType w:val="multilevel"/>
    <w:tmpl w:val="AFC82C1A"/>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40D56B0"/>
    <w:multiLevelType w:val="hybridMultilevel"/>
    <w:tmpl w:val="F1144A82"/>
    <w:lvl w:ilvl="0" w:tplc="04160001">
      <w:start w:val="1"/>
      <w:numFmt w:val="bullet"/>
      <w:lvlText w:val=""/>
      <w:lvlJc w:val="left"/>
      <w:pPr>
        <w:ind w:left="840" w:hanging="360"/>
      </w:pPr>
      <w:rPr>
        <w:rFonts w:ascii="Symbol" w:hAnsi="Symbol" w:hint="default"/>
      </w:rPr>
    </w:lvl>
    <w:lvl w:ilvl="1" w:tplc="04160003" w:tentative="1">
      <w:start w:val="1"/>
      <w:numFmt w:val="bullet"/>
      <w:lvlText w:val="o"/>
      <w:lvlJc w:val="left"/>
      <w:pPr>
        <w:ind w:left="1560" w:hanging="360"/>
      </w:pPr>
      <w:rPr>
        <w:rFonts w:ascii="Courier New" w:hAnsi="Courier New" w:cs="Courier New" w:hint="default"/>
      </w:rPr>
    </w:lvl>
    <w:lvl w:ilvl="2" w:tplc="04160005" w:tentative="1">
      <w:start w:val="1"/>
      <w:numFmt w:val="bullet"/>
      <w:lvlText w:val=""/>
      <w:lvlJc w:val="left"/>
      <w:pPr>
        <w:ind w:left="2280" w:hanging="360"/>
      </w:pPr>
      <w:rPr>
        <w:rFonts w:ascii="Wingdings" w:hAnsi="Wingdings" w:hint="default"/>
      </w:rPr>
    </w:lvl>
    <w:lvl w:ilvl="3" w:tplc="04160001" w:tentative="1">
      <w:start w:val="1"/>
      <w:numFmt w:val="bullet"/>
      <w:lvlText w:val=""/>
      <w:lvlJc w:val="left"/>
      <w:pPr>
        <w:ind w:left="3000" w:hanging="360"/>
      </w:pPr>
      <w:rPr>
        <w:rFonts w:ascii="Symbol" w:hAnsi="Symbol" w:hint="default"/>
      </w:rPr>
    </w:lvl>
    <w:lvl w:ilvl="4" w:tplc="04160003" w:tentative="1">
      <w:start w:val="1"/>
      <w:numFmt w:val="bullet"/>
      <w:lvlText w:val="o"/>
      <w:lvlJc w:val="left"/>
      <w:pPr>
        <w:ind w:left="3720" w:hanging="360"/>
      </w:pPr>
      <w:rPr>
        <w:rFonts w:ascii="Courier New" w:hAnsi="Courier New" w:cs="Courier New" w:hint="default"/>
      </w:rPr>
    </w:lvl>
    <w:lvl w:ilvl="5" w:tplc="04160005" w:tentative="1">
      <w:start w:val="1"/>
      <w:numFmt w:val="bullet"/>
      <w:lvlText w:val=""/>
      <w:lvlJc w:val="left"/>
      <w:pPr>
        <w:ind w:left="4440" w:hanging="360"/>
      </w:pPr>
      <w:rPr>
        <w:rFonts w:ascii="Wingdings" w:hAnsi="Wingdings" w:hint="default"/>
      </w:rPr>
    </w:lvl>
    <w:lvl w:ilvl="6" w:tplc="04160001" w:tentative="1">
      <w:start w:val="1"/>
      <w:numFmt w:val="bullet"/>
      <w:lvlText w:val=""/>
      <w:lvlJc w:val="left"/>
      <w:pPr>
        <w:ind w:left="5160" w:hanging="360"/>
      </w:pPr>
      <w:rPr>
        <w:rFonts w:ascii="Symbol" w:hAnsi="Symbol" w:hint="default"/>
      </w:rPr>
    </w:lvl>
    <w:lvl w:ilvl="7" w:tplc="04160003" w:tentative="1">
      <w:start w:val="1"/>
      <w:numFmt w:val="bullet"/>
      <w:lvlText w:val="o"/>
      <w:lvlJc w:val="left"/>
      <w:pPr>
        <w:ind w:left="5880" w:hanging="360"/>
      </w:pPr>
      <w:rPr>
        <w:rFonts w:ascii="Courier New" w:hAnsi="Courier New" w:cs="Courier New" w:hint="default"/>
      </w:rPr>
    </w:lvl>
    <w:lvl w:ilvl="8" w:tplc="04160005" w:tentative="1">
      <w:start w:val="1"/>
      <w:numFmt w:val="bullet"/>
      <w:lvlText w:val=""/>
      <w:lvlJc w:val="left"/>
      <w:pPr>
        <w:ind w:left="6600" w:hanging="360"/>
      </w:pPr>
      <w:rPr>
        <w:rFonts w:ascii="Wingdings" w:hAnsi="Wingdings" w:hint="default"/>
      </w:rPr>
    </w:lvl>
  </w:abstractNum>
  <w:abstractNum w:abstractNumId="22" w15:restartNumberingAfterBreak="0">
    <w:nsid w:val="4B14008C"/>
    <w:multiLevelType w:val="multilevel"/>
    <w:tmpl w:val="772A08D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5D7194"/>
    <w:multiLevelType w:val="multilevel"/>
    <w:tmpl w:val="44F6F58E"/>
    <w:lvl w:ilvl="0">
      <w:start w:val="1"/>
      <w:numFmt w:val="decimal"/>
      <w:lvlText w:val="%1."/>
      <w:lvlJc w:val="left"/>
      <w:pPr>
        <w:ind w:left="135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DEA5CED"/>
    <w:multiLevelType w:val="multilevel"/>
    <w:tmpl w:val="61B6048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E51CC0"/>
    <w:multiLevelType w:val="multilevel"/>
    <w:tmpl w:val="5324DB5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6B937E5"/>
    <w:multiLevelType w:val="multilevel"/>
    <w:tmpl w:val="2D4C4AA4"/>
    <w:lvl w:ilvl="0">
      <w:start w:val="1"/>
      <w:numFmt w:val="decimal"/>
      <w:lvlText w:val="%1."/>
      <w:lvlJc w:val="left"/>
      <w:pPr>
        <w:ind w:left="1353"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EE01406"/>
    <w:multiLevelType w:val="hybridMultilevel"/>
    <w:tmpl w:val="A54A93E6"/>
    <w:lvl w:ilvl="0" w:tplc="04160013">
      <w:start w:val="1"/>
      <w:numFmt w:val="upperRoman"/>
      <w:lvlText w:val="%1."/>
      <w:lvlJc w:val="right"/>
      <w:pPr>
        <w:ind w:left="840" w:hanging="360"/>
      </w:pPr>
    </w:lvl>
    <w:lvl w:ilvl="1" w:tplc="04160019" w:tentative="1">
      <w:start w:val="1"/>
      <w:numFmt w:val="lowerLetter"/>
      <w:lvlText w:val="%2."/>
      <w:lvlJc w:val="left"/>
      <w:pPr>
        <w:ind w:left="1560" w:hanging="360"/>
      </w:pPr>
    </w:lvl>
    <w:lvl w:ilvl="2" w:tplc="0416001B" w:tentative="1">
      <w:start w:val="1"/>
      <w:numFmt w:val="lowerRoman"/>
      <w:lvlText w:val="%3."/>
      <w:lvlJc w:val="right"/>
      <w:pPr>
        <w:ind w:left="2280" w:hanging="180"/>
      </w:pPr>
    </w:lvl>
    <w:lvl w:ilvl="3" w:tplc="0416000F" w:tentative="1">
      <w:start w:val="1"/>
      <w:numFmt w:val="decimal"/>
      <w:lvlText w:val="%4."/>
      <w:lvlJc w:val="left"/>
      <w:pPr>
        <w:ind w:left="3000" w:hanging="360"/>
      </w:pPr>
    </w:lvl>
    <w:lvl w:ilvl="4" w:tplc="04160019" w:tentative="1">
      <w:start w:val="1"/>
      <w:numFmt w:val="lowerLetter"/>
      <w:lvlText w:val="%5."/>
      <w:lvlJc w:val="left"/>
      <w:pPr>
        <w:ind w:left="3720" w:hanging="360"/>
      </w:pPr>
    </w:lvl>
    <w:lvl w:ilvl="5" w:tplc="0416001B" w:tentative="1">
      <w:start w:val="1"/>
      <w:numFmt w:val="lowerRoman"/>
      <w:lvlText w:val="%6."/>
      <w:lvlJc w:val="right"/>
      <w:pPr>
        <w:ind w:left="4440" w:hanging="180"/>
      </w:pPr>
    </w:lvl>
    <w:lvl w:ilvl="6" w:tplc="0416000F" w:tentative="1">
      <w:start w:val="1"/>
      <w:numFmt w:val="decimal"/>
      <w:lvlText w:val="%7."/>
      <w:lvlJc w:val="left"/>
      <w:pPr>
        <w:ind w:left="5160" w:hanging="360"/>
      </w:pPr>
    </w:lvl>
    <w:lvl w:ilvl="7" w:tplc="04160019" w:tentative="1">
      <w:start w:val="1"/>
      <w:numFmt w:val="lowerLetter"/>
      <w:lvlText w:val="%8."/>
      <w:lvlJc w:val="left"/>
      <w:pPr>
        <w:ind w:left="5880" w:hanging="360"/>
      </w:pPr>
    </w:lvl>
    <w:lvl w:ilvl="8" w:tplc="0416001B" w:tentative="1">
      <w:start w:val="1"/>
      <w:numFmt w:val="lowerRoman"/>
      <w:lvlText w:val="%9."/>
      <w:lvlJc w:val="right"/>
      <w:pPr>
        <w:ind w:left="6600" w:hanging="180"/>
      </w:pPr>
    </w:lvl>
  </w:abstractNum>
  <w:abstractNum w:abstractNumId="28" w15:restartNumberingAfterBreak="0">
    <w:nsid w:val="621E6227"/>
    <w:multiLevelType w:val="hybridMultilevel"/>
    <w:tmpl w:val="874CE5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69651A2"/>
    <w:multiLevelType w:val="multilevel"/>
    <w:tmpl w:val="18D88BF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BD09ED"/>
    <w:multiLevelType w:val="hybridMultilevel"/>
    <w:tmpl w:val="0D76A6F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2"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33" w15:restartNumberingAfterBreak="0">
    <w:nsid w:val="6E0B619B"/>
    <w:multiLevelType w:val="multilevel"/>
    <w:tmpl w:val="A8AA1212"/>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5B2752B"/>
    <w:multiLevelType w:val="hybridMultilevel"/>
    <w:tmpl w:val="A37683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768D626D"/>
    <w:multiLevelType w:val="multilevel"/>
    <w:tmpl w:val="89F868A0"/>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FD726D8"/>
    <w:multiLevelType w:val="hybridMultilevel"/>
    <w:tmpl w:val="23CA72D8"/>
    <w:lvl w:ilvl="0" w:tplc="0416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55746469">
    <w:abstractNumId w:val="31"/>
  </w:num>
  <w:num w:numId="2" w16cid:durableId="1249267308">
    <w:abstractNumId w:val="21"/>
  </w:num>
  <w:num w:numId="3" w16cid:durableId="862787393">
    <w:abstractNumId w:val="34"/>
  </w:num>
  <w:num w:numId="4" w16cid:durableId="1121731717">
    <w:abstractNumId w:val="11"/>
  </w:num>
  <w:num w:numId="5" w16cid:durableId="858853511">
    <w:abstractNumId w:val="19"/>
  </w:num>
  <w:num w:numId="6" w16cid:durableId="1701471348">
    <w:abstractNumId w:val="0"/>
  </w:num>
  <w:num w:numId="7" w16cid:durableId="723330095">
    <w:abstractNumId w:val="28"/>
  </w:num>
  <w:num w:numId="8" w16cid:durableId="1850868625">
    <w:abstractNumId w:val="36"/>
  </w:num>
  <w:num w:numId="9" w16cid:durableId="467936097">
    <w:abstractNumId w:val="30"/>
  </w:num>
  <w:num w:numId="10" w16cid:durableId="598375397">
    <w:abstractNumId w:val="14"/>
  </w:num>
  <w:num w:numId="11" w16cid:durableId="1743331417">
    <w:abstractNumId w:val="17"/>
  </w:num>
  <w:num w:numId="12" w16cid:durableId="1730615014">
    <w:abstractNumId w:val="12"/>
  </w:num>
  <w:num w:numId="13" w16cid:durableId="1333800068">
    <w:abstractNumId w:val="4"/>
  </w:num>
  <w:num w:numId="14" w16cid:durableId="1727753121">
    <w:abstractNumId w:val="27"/>
  </w:num>
  <w:num w:numId="15" w16cid:durableId="525992359">
    <w:abstractNumId w:val="3"/>
  </w:num>
  <w:num w:numId="16" w16cid:durableId="1032926078">
    <w:abstractNumId w:val="15"/>
  </w:num>
  <w:num w:numId="17" w16cid:durableId="1846627491">
    <w:abstractNumId w:val="10"/>
  </w:num>
  <w:num w:numId="18" w16cid:durableId="25713898">
    <w:abstractNumId w:val="26"/>
  </w:num>
  <w:num w:numId="19" w16cid:durableId="1282759308">
    <w:abstractNumId w:val="32"/>
  </w:num>
  <w:num w:numId="20" w16cid:durableId="943809437">
    <w:abstractNumId w:val="6"/>
  </w:num>
  <w:num w:numId="21" w16cid:durableId="2022051633">
    <w:abstractNumId w:val="8"/>
  </w:num>
  <w:num w:numId="22" w16cid:durableId="1465730923">
    <w:abstractNumId w:val="20"/>
  </w:num>
  <w:num w:numId="23" w16cid:durableId="833447343">
    <w:abstractNumId w:val="5"/>
  </w:num>
  <w:num w:numId="24" w16cid:durableId="2068188996">
    <w:abstractNumId w:val="2"/>
  </w:num>
  <w:num w:numId="25" w16cid:durableId="1258905955">
    <w:abstractNumId w:val="9"/>
  </w:num>
  <w:num w:numId="26" w16cid:durableId="2020155631">
    <w:abstractNumId w:val="29"/>
  </w:num>
  <w:num w:numId="27" w16cid:durableId="150752069">
    <w:abstractNumId w:val="22"/>
  </w:num>
  <w:num w:numId="28" w16cid:durableId="832766927">
    <w:abstractNumId w:val="13"/>
  </w:num>
  <w:num w:numId="29" w16cid:durableId="538319842">
    <w:abstractNumId w:val="16"/>
  </w:num>
  <w:num w:numId="30" w16cid:durableId="1998000624">
    <w:abstractNumId w:val="25"/>
  </w:num>
  <w:num w:numId="31" w16cid:durableId="2133597447">
    <w:abstractNumId w:val="23"/>
  </w:num>
  <w:num w:numId="32" w16cid:durableId="1141651681">
    <w:abstractNumId w:val="7"/>
  </w:num>
  <w:num w:numId="33" w16cid:durableId="159586548">
    <w:abstractNumId w:val="24"/>
  </w:num>
  <w:num w:numId="34" w16cid:durableId="791903663">
    <w:abstractNumId w:val="35"/>
  </w:num>
  <w:num w:numId="35" w16cid:durableId="1604263863">
    <w:abstractNumId w:val="33"/>
  </w:num>
  <w:num w:numId="36" w16cid:durableId="1000154769">
    <w:abstractNumId w:val="18"/>
  </w:num>
  <w:num w:numId="37" w16cid:durableId="371808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5385"/>
    <w:rsid w:val="00007E29"/>
    <w:rsid w:val="0001044B"/>
    <w:rsid w:val="00027877"/>
    <w:rsid w:val="00041D3B"/>
    <w:rsid w:val="000939BC"/>
    <w:rsid w:val="000A0318"/>
    <w:rsid w:val="000A496E"/>
    <w:rsid w:val="000B40B6"/>
    <w:rsid w:val="000F51A6"/>
    <w:rsid w:val="00105151"/>
    <w:rsid w:val="00122E6E"/>
    <w:rsid w:val="00127EE1"/>
    <w:rsid w:val="00131B72"/>
    <w:rsid w:val="00134B93"/>
    <w:rsid w:val="001536E1"/>
    <w:rsid w:val="00171F59"/>
    <w:rsid w:val="001825C4"/>
    <w:rsid w:val="001B025A"/>
    <w:rsid w:val="001B7AD5"/>
    <w:rsid w:val="001C460F"/>
    <w:rsid w:val="001C52D9"/>
    <w:rsid w:val="001C5A6E"/>
    <w:rsid w:val="001E0E97"/>
    <w:rsid w:val="001E4B89"/>
    <w:rsid w:val="001E6299"/>
    <w:rsid w:val="001F6991"/>
    <w:rsid w:val="00234E84"/>
    <w:rsid w:val="00235A7F"/>
    <w:rsid w:val="002401F9"/>
    <w:rsid w:val="002426B7"/>
    <w:rsid w:val="00243A2F"/>
    <w:rsid w:val="002618D7"/>
    <w:rsid w:val="00270B22"/>
    <w:rsid w:val="00273A7E"/>
    <w:rsid w:val="0027408E"/>
    <w:rsid w:val="0028475B"/>
    <w:rsid w:val="00286326"/>
    <w:rsid w:val="002A049B"/>
    <w:rsid w:val="002A4DC1"/>
    <w:rsid w:val="002F6471"/>
    <w:rsid w:val="003020F3"/>
    <w:rsid w:val="00302C56"/>
    <w:rsid w:val="003205D7"/>
    <w:rsid w:val="0032205C"/>
    <w:rsid w:val="00322227"/>
    <w:rsid w:val="00325367"/>
    <w:rsid w:val="003273FD"/>
    <w:rsid w:val="0034124B"/>
    <w:rsid w:val="00361487"/>
    <w:rsid w:val="00391B4E"/>
    <w:rsid w:val="003B2A30"/>
    <w:rsid w:val="004107C5"/>
    <w:rsid w:val="00415905"/>
    <w:rsid w:val="00415A80"/>
    <w:rsid w:val="004435E0"/>
    <w:rsid w:val="004533DF"/>
    <w:rsid w:val="0045340D"/>
    <w:rsid w:val="004621A9"/>
    <w:rsid w:val="00463D31"/>
    <w:rsid w:val="00466212"/>
    <w:rsid w:val="00477F41"/>
    <w:rsid w:val="004843CE"/>
    <w:rsid w:val="0049347C"/>
    <w:rsid w:val="00496CFD"/>
    <w:rsid w:val="004C7227"/>
    <w:rsid w:val="004D4309"/>
    <w:rsid w:val="004E2869"/>
    <w:rsid w:val="00513170"/>
    <w:rsid w:val="005162C7"/>
    <w:rsid w:val="00521193"/>
    <w:rsid w:val="0052400C"/>
    <w:rsid w:val="00536CFA"/>
    <w:rsid w:val="00541BF5"/>
    <w:rsid w:val="00551763"/>
    <w:rsid w:val="00552F0F"/>
    <w:rsid w:val="00554D63"/>
    <w:rsid w:val="005565A7"/>
    <w:rsid w:val="00595E5C"/>
    <w:rsid w:val="005A348B"/>
    <w:rsid w:val="005E50CC"/>
    <w:rsid w:val="005F4A29"/>
    <w:rsid w:val="00606823"/>
    <w:rsid w:val="00613AA2"/>
    <w:rsid w:val="00617FAD"/>
    <w:rsid w:val="0062370A"/>
    <w:rsid w:val="00627F34"/>
    <w:rsid w:val="00633A6E"/>
    <w:rsid w:val="006449A0"/>
    <w:rsid w:val="0064505F"/>
    <w:rsid w:val="006466E3"/>
    <w:rsid w:val="00654DFD"/>
    <w:rsid w:val="00657CE0"/>
    <w:rsid w:val="00666C36"/>
    <w:rsid w:val="00667B5D"/>
    <w:rsid w:val="006A6C4E"/>
    <w:rsid w:val="006B28D2"/>
    <w:rsid w:val="006D14ED"/>
    <w:rsid w:val="006E19E9"/>
    <w:rsid w:val="007114A9"/>
    <w:rsid w:val="0073276B"/>
    <w:rsid w:val="0074228E"/>
    <w:rsid w:val="00751B3A"/>
    <w:rsid w:val="007533FC"/>
    <w:rsid w:val="0075430B"/>
    <w:rsid w:val="00771924"/>
    <w:rsid w:val="00790416"/>
    <w:rsid w:val="00797112"/>
    <w:rsid w:val="007B19C5"/>
    <w:rsid w:val="007C3160"/>
    <w:rsid w:val="007C5986"/>
    <w:rsid w:val="007F3AB0"/>
    <w:rsid w:val="007F5140"/>
    <w:rsid w:val="008300D9"/>
    <w:rsid w:val="00842147"/>
    <w:rsid w:val="00886570"/>
    <w:rsid w:val="00892344"/>
    <w:rsid w:val="00897970"/>
    <w:rsid w:val="008B2391"/>
    <w:rsid w:val="008C16B8"/>
    <w:rsid w:val="008E66B7"/>
    <w:rsid w:val="008F18B8"/>
    <w:rsid w:val="008F5AC3"/>
    <w:rsid w:val="00906565"/>
    <w:rsid w:val="00916D57"/>
    <w:rsid w:val="00917F01"/>
    <w:rsid w:val="00922C61"/>
    <w:rsid w:val="00931447"/>
    <w:rsid w:val="009334AE"/>
    <w:rsid w:val="00955170"/>
    <w:rsid w:val="00986F34"/>
    <w:rsid w:val="00992533"/>
    <w:rsid w:val="009931E4"/>
    <w:rsid w:val="009A6529"/>
    <w:rsid w:val="009B30BF"/>
    <w:rsid w:val="009B3106"/>
    <w:rsid w:val="009B417C"/>
    <w:rsid w:val="009C374F"/>
    <w:rsid w:val="009F17E3"/>
    <w:rsid w:val="009F230E"/>
    <w:rsid w:val="009F5AE2"/>
    <w:rsid w:val="00A004B6"/>
    <w:rsid w:val="00A06168"/>
    <w:rsid w:val="00A13F78"/>
    <w:rsid w:val="00A15CF0"/>
    <w:rsid w:val="00A20FA4"/>
    <w:rsid w:val="00A25562"/>
    <w:rsid w:val="00A25F55"/>
    <w:rsid w:val="00A441DE"/>
    <w:rsid w:val="00A629A2"/>
    <w:rsid w:val="00A64342"/>
    <w:rsid w:val="00A66038"/>
    <w:rsid w:val="00A67E12"/>
    <w:rsid w:val="00A8337B"/>
    <w:rsid w:val="00A83B8F"/>
    <w:rsid w:val="00A92DF5"/>
    <w:rsid w:val="00AA1754"/>
    <w:rsid w:val="00AB4CC4"/>
    <w:rsid w:val="00AB7D8A"/>
    <w:rsid w:val="00AC0C12"/>
    <w:rsid w:val="00AC3893"/>
    <w:rsid w:val="00AC51B5"/>
    <w:rsid w:val="00AD0805"/>
    <w:rsid w:val="00AD2C3C"/>
    <w:rsid w:val="00AD48E0"/>
    <w:rsid w:val="00AD5D42"/>
    <w:rsid w:val="00AD7A55"/>
    <w:rsid w:val="00AE0385"/>
    <w:rsid w:val="00AE6731"/>
    <w:rsid w:val="00B37E34"/>
    <w:rsid w:val="00B4651B"/>
    <w:rsid w:val="00B51CE8"/>
    <w:rsid w:val="00B5223A"/>
    <w:rsid w:val="00B536EA"/>
    <w:rsid w:val="00B62566"/>
    <w:rsid w:val="00B66F5A"/>
    <w:rsid w:val="00B77488"/>
    <w:rsid w:val="00B925DC"/>
    <w:rsid w:val="00B97847"/>
    <w:rsid w:val="00BA29B6"/>
    <w:rsid w:val="00BB3EB0"/>
    <w:rsid w:val="00BC170B"/>
    <w:rsid w:val="00BC3772"/>
    <w:rsid w:val="00BC4D79"/>
    <w:rsid w:val="00BE1AF0"/>
    <w:rsid w:val="00C07962"/>
    <w:rsid w:val="00C15F63"/>
    <w:rsid w:val="00C277B3"/>
    <w:rsid w:val="00C303F6"/>
    <w:rsid w:val="00C3298F"/>
    <w:rsid w:val="00C4248C"/>
    <w:rsid w:val="00C613A8"/>
    <w:rsid w:val="00C617A7"/>
    <w:rsid w:val="00C71FC2"/>
    <w:rsid w:val="00C772D0"/>
    <w:rsid w:val="00C83AFB"/>
    <w:rsid w:val="00C86BC1"/>
    <w:rsid w:val="00C92283"/>
    <w:rsid w:val="00C93ACD"/>
    <w:rsid w:val="00C9793D"/>
    <w:rsid w:val="00CA59DB"/>
    <w:rsid w:val="00CB3374"/>
    <w:rsid w:val="00CD32F2"/>
    <w:rsid w:val="00CD3E64"/>
    <w:rsid w:val="00CD492A"/>
    <w:rsid w:val="00CF2A92"/>
    <w:rsid w:val="00CF6891"/>
    <w:rsid w:val="00D028CE"/>
    <w:rsid w:val="00D17905"/>
    <w:rsid w:val="00D3033F"/>
    <w:rsid w:val="00D32E3E"/>
    <w:rsid w:val="00D37276"/>
    <w:rsid w:val="00D443F7"/>
    <w:rsid w:val="00D61EE7"/>
    <w:rsid w:val="00D65385"/>
    <w:rsid w:val="00D83A42"/>
    <w:rsid w:val="00D83B46"/>
    <w:rsid w:val="00D84C83"/>
    <w:rsid w:val="00D92B8A"/>
    <w:rsid w:val="00DA0B13"/>
    <w:rsid w:val="00DA4939"/>
    <w:rsid w:val="00DB17C4"/>
    <w:rsid w:val="00DD60B6"/>
    <w:rsid w:val="00DD61A6"/>
    <w:rsid w:val="00DE776F"/>
    <w:rsid w:val="00E15683"/>
    <w:rsid w:val="00E1758E"/>
    <w:rsid w:val="00E83969"/>
    <w:rsid w:val="00E96F82"/>
    <w:rsid w:val="00EA096C"/>
    <w:rsid w:val="00EA28AD"/>
    <w:rsid w:val="00EA30F2"/>
    <w:rsid w:val="00EB758D"/>
    <w:rsid w:val="00EC3FCF"/>
    <w:rsid w:val="00EF3333"/>
    <w:rsid w:val="00EF456C"/>
    <w:rsid w:val="00F27EC3"/>
    <w:rsid w:val="00F64A57"/>
    <w:rsid w:val="00F66721"/>
    <w:rsid w:val="00FB7FC0"/>
    <w:rsid w:val="00FC3EFA"/>
    <w:rsid w:val="00FD28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3A38A"/>
  <w15:docId w15:val="{62AC160F-120A-48CD-B192-5B1B7969C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8D7"/>
  </w:style>
  <w:style w:type="paragraph" w:styleId="Ttulo1">
    <w:name w:val="heading 1"/>
    <w:basedOn w:val="Normal"/>
    <w:next w:val="Normal"/>
    <w:link w:val="Ttulo1Char"/>
    <w:uiPriority w:val="9"/>
    <w:qFormat/>
    <w:rsid w:val="002401F9"/>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pt-BR"/>
    </w:rPr>
  </w:style>
  <w:style w:type="paragraph" w:styleId="Ttulo2">
    <w:name w:val="heading 2"/>
    <w:basedOn w:val="Normal"/>
    <w:next w:val="Normal"/>
    <w:link w:val="Ttulo2Char"/>
    <w:uiPriority w:val="9"/>
    <w:unhideWhenUsed/>
    <w:qFormat/>
    <w:rsid w:val="002401F9"/>
    <w:pPr>
      <w:keepNext/>
      <w:keepLines/>
      <w:spacing w:before="360" w:after="80" w:line="259" w:lineRule="auto"/>
      <w:outlineLvl w:val="1"/>
    </w:pPr>
    <w:rPr>
      <w:rFonts w:ascii="Calibri" w:eastAsia="Calibri" w:hAnsi="Calibri" w:cs="Calibri"/>
      <w:b/>
      <w:sz w:val="36"/>
      <w:szCs w:val="36"/>
      <w:lang w:eastAsia="pt-BR"/>
    </w:rPr>
  </w:style>
  <w:style w:type="paragraph" w:styleId="Ttulo3">
    <w:name w:val="heading 3"/>
    <w:basedOn w:val="Normal"/>
    <w:next w:val="Normal"/>
    <w:link w:val="Ttulo3Char"/>
    <w:uiPriority w:val="9"/>
    <w:unhideWhenUsed/>
    <w:qFormat/>
    <w:rsid w:val="002401F9"/>
    <w:pPr>
      <w:keepNext/>
      <w:keepLines/>
      <w:spacing w:before="280" w:after="80" w:line="259" w:lineRule="auto"/>
      <w:outlineLvl w:val="2"/>
    </w:pPr>
    <w:rPr>
      <w:rFonts w:ascii="Calibri" w:eastAsia="Calibri" w:hAnsi="Calibri" w:cs="Calibri"/>
      <w:b/>
      <w:sz w:val="28"/>
      <w:szCs w:val="28"/>
      <w:lang w:eastAsia="pt-BR"/>
    </w:rPr>
  </w:style>
  <w:style w:type="paragraph" w:styleId="Ttulo4">
    <w:name w:val="heading 4"/>
    <w:basedOn w:val="Normal"/>
    <w:next w:val="Normal"/>
    <w:link w:val="Ttulo4Char"/>
    <w:uiPriority w:val="9"/>
    <w:unhideWhenUsed/>
    <w:qFormat/>
    <w:rsid w:val="00AB4CC4"/>
    <w:pPr>
      <w:keepNext/>
      <w:keepLines/>
      <w:spacing w:before="240" w:after="40" w:line="259" w:lineRule="auto"/>
      <w:outlineLvl w:val="3"/>
    </w:pPr>
    <w:rPr>
      <w:rFonts w:ascii="Calibri" w:eastAsia="Calibri" w:hAnsi="Calibri" w:cs="Calibri"/>
      <w:b/>
      <w:sz w:val="24"/>
      <w:szCs w:val="24"/>
      <w:lang w:eastAsia="pt-BR"/>
    </w:rPr>
  </w:style>
  <w:style w:type="paragraph" w:styleId="Ttulo5">
    <w:name w:val="heading 5"/>
    <w:basedOn w:val="Normal"/>
    <w:next w:val="Normal"/>
    <w:link w:val="Ttulo5Char"/>
    <w:uiPriority w:val="9"/>
    <w:unhideWhenUsed/>
    <w:qFormat/>
    <w:rsid w:val="00AB4CC4"/>
    <w:pPr>
      <w:keepNext/>
      <w:keepLines/>
      <w:spacing w:before="220" w:after="40" w:line="259" w:lineRule="auto"/>
      <w:outlineLvl w:val="4"/>
    </w:pPr>
    <w:rPr>
      <w:rFonts w:ascii="Calibri" w:eastAsia="Calibri" w:hAnsi="Calibri" w:cs="Calibri"/>
      <w:b/>
      <w:lang w:eastAsia="pt-BR"/>
    </w:rPr>
  </w:style>
  <w:style w:type="paragraph" w:styleId="Ttulo6">
    <w:name w:val="heading 6"/>
    <w:basedOn w:val="Normal"/>
    <w:next w:val="Normal"/>
    <w:link w:val="Ttulo6Char"/>
    <w:uiPriority w:val="9"/>
    <w:unhideWhenUsed/>
    <w:qFormat/>
    <w:rsid w:val="00AB4CC4"/>
    <w:pPr>
      <w:keepNext/>
      <w:keepLines/>
      <w:spacing w:before="200" w:after="40" w:line="259" w:lineRule="auto"/>
      <w:outlineLvl w:val="5"/>
    </w:pPr>
    <w:rPr>
      <w:rFonts w:ascii="Calibri" w:eastAsia="Calibri" w:hAnsi="Calibri" w:cs="Calibri"/>
      <w:b/>
      <w:sz w:val="20"/>
      <w:szCs w:val="20"/>
      <w:lang w:eastAsia="pt-BR"/>
    </w:rPr>
  </w:style>
  <w:style w:type="paragraph" w:styleId="Ttulo7">
    <w:name w:val="heading 7"/>
    <w:basedOn w:val="Normal"/>
    <w:next w:val="Normal"/>
    <w:link w:val="Ttulo7Char"/>
    <w:uiPriority w:val="9"/>
    <w:unhideWhenUsed/>
    <w:qFormat/>
    <w:rsid w:val="00AB4CC4"/>
    <w:pPr>
      <w:keepNext/>
      <w:keepLines/>
      <w:widowControl w:val="0"/>
      <w:spacing w:before="40" w:after="0" w:line="240" w:lineRule="auto"/>
      <w:outlineLvl w:val="6"/>
    </w:pPr>
    <w:rPr>
      <w:rFonts w:asciiTheme="majorHAnsi" w:eastAsiaTheme="majorEastAsia" w:hAnsiTheme="majorHAnsi" w:cstheme="majorBidi"/>
      <w:i/>
      <w:iCs/>
      <w:color w:val="243F60" w:themeColor="accent1" w:themeShade="7F"/>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6538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65385"/>
  </w:style>
  <w:style w:type="paragraph" w:styleId="Rodap">
    <w:name w:val="footer"/>
    <w:basedOn w:val="Normal"/>
    <w:link w:val="RodapChar"/>
    <w:uiPriority w:val="99"/>
    <w:unhideWhenUsed/>
    <w:rsid w:val="00D65385"/>
    <w:pPr>
      <w:tabs>
        <w:tab w:val="center" w:pos="4252"/>
        <w:tab w:val="right" w:pos="8504"/>
      </w:tabs>
      <w:spacing w:after="0" w:line="240" w:lineRule="auto"/>
    </w:pPr>
  </w:style>
  <w:style w:type="character" w:customStyle="1" w:styleId="RodapChar">
    <w:name w:val="Rodapé Char"/>
    <w:basedOn w:val="Fontepargpadro"/>
    <w:link w:val="Rodap"/>
    <w:uiPriority w:val="99"/>
    <w:rsid w:val="00D65385"/>
  </w:style>
  <w:style w:type="paragraph" w:styleId="Textodebalo">
    <w:name w:val="Balloon Text"/>
    <w:basedOn w:val="Normal"/>
    <w:link w:val="TextodebaloChar"/>
    <w:uiPriority w:val="99"/>
    <w:semiHidden/>
    <w:unhideWhenUsed/>
    <w:rsid w:val="00D6538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65385"/>
    <w:rPr>
      <w:rFonts w:ascii="Tahoma" w:hAnsi="Tahoma" w:cs="Tahoma"/>
      <w:sz w:val="16"/>
      <w:szCs w:val="16"/>
    </w:rPr>
  </w:style>
  <w:style w:type="character" w:customStyle="1" w:styleId="Ttulo1Char">
    <w:name w:val="Título 1 Char"/>
    <w:basedOn w:val="Fontepargpadro"/>
    <w:link w:val="Ttulo1"/>
    <w:uiPriority w:val="9"/>
    <w:rsid w:val="002401F9"/>
    <w:rPr>
      <w:rFonts w:asciiTheme="majorHAnsi" w:eastAsiaTheme="majorEastAsia" w:hAnsiTheme="majorHAnsi" w:cstheme="majorBidi"/>
      <w:color w:val="365F91" w:themeColor="accent1" w:themeShade="BF"/>
      <w:sz w:val="32"/>
      <w:szCs w:val="32"/>
      <w:lang w:eastAsia="pt-BR"/>
    </w:rPr>
  </w:style>
  <w:style w:type="character" w:customStyle="1" w:styleId="Ttulo2Char">
    <w:name w:val="Título 2 Char"/>
    <w:basedOn w:val="Fontepargpadro"/>
    <w:link w:val="Ttulo2"/>
    <w:uiPriority w:val="9"/>
    <w:rsid w:val="002401F9"/>
    <w:rPr>
      <w:rFonts w:ascii="Calibri" w:eastAsia="Calibri" w:hAnsi="Calibri" w:cs="Calibri"/>
      <w:b/>
      <w:sz w:val="36"/>
      <w:szCs w:val="36"/>
      <w:lang w:eastAsia="pt-BR"/>
    </w:rPr>
  </w:style>
  <w:style w:type="character" w:customStyle="1" w:styleId="Ttulo3Char">
    <w:name w:val="Título 3 Char"/>
    <w:basedOn w:val="Fontepargpadro"/>
    <w:link w:val="Ttulo3"/>
    <w:uiPriority w:val="9"/>
    <w:rsid w:val="002401F9"/>
    <w:rPr>
      <w:rFonts w:ascii="Calibri" w:eastAsia="Calibri" w:hAnsi="Calibri" w:cs="Calibri"/>
      <w:b/>
      <w:sz w:val="28"/>
      <w:szCs w:val="28"/>
      <w:lang w:eastAsia="pt-BR"/>
    </w:rPr>
  </w:style>
  <w:style w:type="paragraph" w:customStyle="1" w:styleId="textojustificado">
    <w:name w:val="texto_justificado"/>
    <w:basedOn w:val="Normal"/>
    <w:rsid w:val="002401F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2401F9"/>
    <w:rPr>
      <w:color w:val="0000FF"/>
      <w:u w:val="single"/>
    </w:rPr>
  </w:style>
  <w:style w:type="paragraph" w:styleId="PargrafodaLista">
    <w:name w:val="List Paragraph"/>
    <w:basedOn w:val="Normal"/>
    <w:uiPriority w:val="1"/>
    <w:qFormat/>
    <w:rsid w:val="002401F9"/>
    <w:pPr>
      <w:spacing w:after="160" w:line="259" w:lineRule="auto"/>
      <w:ind w:left="720"/>
      <w:contextualSpacing/>
    </w:pPr>
    <w:rPr>
      <w:rFonts w:ascii="Calibri" w:eastAsia="Calibri" w:hAnsi="Calibri" w:cs="Calibri"/>
      <w:lang w:eastAsia="pt-BR"/>
    </w:rPr>
  </w:style>
  <w:style w:type="paragraph" w:styleId="Corpodetexto">
    <w:name w:val="Body Text"/>
    <w:basedOn w:val="Normal"/>
    <w:link w:val="CorpodetextoChar"/>
    <w:uiPriority w:val="1"/>
    <w:unhideWhenUsed/>
    <w:qFormat/>
    <w:rsid w:val="004533D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uiPriority w:val="99"/>
    <w:rsid w:val="004533DF"/>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D61EE7"/>
    <w:rPr>
      <w:rFonts w:ascii="Times New Roman" w:hAnsi="Times New Roman" w:cs="Times New Roman"/>
      <w:sz w:val="24"/>
      <w:szCs w:val="24"/>
    </w:rPr>
  </w:style>
  <w:style w:type="character" w:customStyle="1" w:styleId="Ttulo4Char">
    <w:name w:val="Título 4 Char"/>
    <w:basedOn w:val="Fontepargpadro"/>
    <w:link w:val="Ttulo4"/>
    <w:uiPriority w:val="9"/>
    <w:rsid w:val="00AB4CC4"/>
    <w:rPr>
      <w:rFonts w:ascii="Calibri" w:eastAsia="Calibri" w:hAnsi="Calibri" w:cs="Calibri"/>
      <w:b/>
      <w:sz w:val="24"/>
      <w:szCs w:val="24"/>
      <w:lang w:eastAsia="pt-BR"/>
    </w:rPr>
  </w:style>
  <w:style w:type="character" w:customStyle="1" w:styleId="Ttulo5Char">
    <w:name w:val="Título 5 Char"/>
    <w:basedOn w:val="Fontepargpadro"/>
    <w:link w:val="Ttulo5"/>
    <w:uiPriority w:val="9"/>
    <w:rsid w:val="00AB4CC4"/>
    <w:rPr>
      <w:rFonts w:ascii="Calibri" w:eastAsia="Calibri" w:hAnsi="Calibri" w:cs="Calibri"/>
      <w:b/>
      <w:lang w:eastAsia="pt-BR"/>
    </w:rPr>
  </w:style>
  <w:style w:type="character" w:customStyle="1" w:styleId="Ttulo6Char">
    <w:name w:val="Título 6 Char"/>
    <w:basedOn w:val="Fontepargpadro"/>
    <w:link w:val="Ttulo6"/>
    <w:uiPriority w:val="9"/>
    <w:rsid w:val="00AB4CC4"/>
    <w:rPr>
      <w:rFonts w:ascii="Calibri" w:eastAsia="Calibri" w:hAnsi="Calibri" w:cs="Calibri"/>
      <w:b/>
      <w:sz w:val="20"/>
      <w:szCs w:val="20"/>
      <w:lang w:eastAsia="pt-BR"/>
    </w:rPr>
  </w:style>
  <w:style w:type="character" w:customStyle="1" w:styleId="Ttulo7Char">
    <w:name w:val="Título 7 Char"/>
    <w:basedOn w:val="Fontepargpadro"/>
    <w:link w:val="Ttulo7"/>
    <w:uiPriority w:val="9"/>
    <w:rsid w:val="00AB4CC4"/>
    <w:rPr>
      <w:rFonts w:asciiTheme="majorHAnsi" w:eastAsiaTheme="majorEastAsia" w:hAnsiTheme="majorHAnsi" w:cstheme="majorBidi"/>
      <w:i/>
      <w:iCs/>
      <w:color w:val="243F60" w:themeColor="accent1" w:themeShade="7F"/>
      <w:lang w:eastAsia="pt-BR"/>
    </w:rPr>
  </w:style>
  <w:style w:type="table" w:customStyle="1" w:styleId="NormalTable0">
    <w:name w:val="Normal Table0"/>
    <w:rsid w:val="00AB4CC4"/>
    <w:pPr>
      <w:spacing w:after="160" w:line="259" w:lineRule="auto"/>
    </w:pPr>
    <w:rPr>
      <w:rFonts w:ascii="Calibri" w:eastAsia="Calibri" w:hAnsi="Calibri" w:cs="Calibri"/>
      <w:lang w:eastAsia="pt-BR"/>
    </w:rPr>
    <w:tblPr>
      <w:tblCellMar>
        <w:top w:w="0" w:type="dxa"/>
        <w:left w:w="0" w:type="dxa"/>
        <w:bottom w:w="0" w:type="dxa"/>
        <w:right w:w="0" w:type="dxa"/>
      </w:tblCellMar>
    </w:tblPr>
  </w:style>
  <w:style w:type="paragraph" w:styleId="Ttulo">
    <w:name w:val="Title"/>
    <w:basedOn w:val="Normal"/>
    <w:next w:val="Normal"/>
    <w:link w:val="TtuloChar"/>
    <w:uiPriority w:val="10"/>
    <w:qFormat/>
    <w:rsid w:val="00AB4CC4"/>
    <w:pPr>
      <w:keepNext/>
      <w:keepLines/>
      <w:spacing w:before="480" w:after="120" w:line="259" w:lineRule="auto"/>
    </w:pPr>
    <w:rPr>
      <w:rFonts w:ascii="Calibri" w:eastAsia="Calibri" w:hAnsi="Calibri" w:cs="Calibri"/>
      <w:b/>
      <w:sz w:val="72"/>
      <w:szCs w:val="72"/>
      <w:lang w:eastAsia="pt-BR"/>
    </w:rPr>
  </w:style>
  <w:style w:type="character" w:customStyle="1" w:styleId="TtuloChar">
    <w:name w:val="Título Char"/>
    <w:basedOn w:val="Fontepargpadro"/>
    <w:link w:val="Ttulo"/>
    <w:uiPriority w:val="10"/>
    <w:rsid w:val="00AB4CC4"/>
    <w:rPr>
      <w:rFonts w:ascii="Calibri" w:eastAsia="Calibri" w:hAnsi="Calibri" w:cs="Calibri"/>
      <w:b/>
      <w:sz w:val="72"/>
      <w:szCs w:val="72"/>
      <w:lang w:eastAsia="pt-BR"/>
    </w:rPr>
  </w:style>
  <w:style w:type="paragraph" w:customStyle="1" w:styleId="textocentralizadomaiusculas">
    <w:name w:val="texto_centralizado_maiusculas"/>
    <w:basedOn w:val="Normal"/>
    <w:rsid w:val="00AB4CC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AB4CC4"/>
    <w:rPr>
      <w:b/>
      <w:bCs/>
    </w:rPr>
  </w:style>
  <w:style w:type="paragraph" w:customStyle="1" w:styleId="textocentralizado">
    <w:name w:val="texto_centralizado"/>
    <w:basedOn w:val="Normal"/>
    <w:rsid w:val="00AB4CC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AB4CC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AB4CC4"/>
    <w:rPr>
      <w:color w:val="605E5C"/>
      <w:shd w:val="clear" w:color="auto" w:fill="E1DFDD"/>
    </w:rPr>
  </w:style>
  <w:style w:type="paragraph" w:customStyle="1" w:styleId="dou-paragraph">
    <w:name w:val="dou-paragraph"/>
    <w:basedOn w:val="Normal"/>
    <w:rsid w:val="00AB4CC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AB4CC4"/>
    <w:rPr>
      <w:sz w:val="16"/>
      <w:szCs w:val="16"/>
    </w:rPr>
  </w:style>
  <w:style w:type="paragraph" w:styleId="Textodecomentrio">
    <w:name w:val="annotation text"/>
    <w:basedOn w:val="Normal"/>
    <w:link w:val="TextodecomentrioChar"/>
    <w:uiPriority w:val="99"/>
    <w:unhideWhenUsed/>
    <w:rsid w:val="00AB4CC4"/>
    <w:pPr>
      <w:spacing w:after="160" w:line="240" w:lineRule="auto"/>
    </w:pPr>
    <w:rPr>
      <w:rFonts w:ascii="Calibri" w:eastAsia="Calibri" w:hAnsi="Calibri" w:cs="Calibri"/>
      <w:sz w:val="20"/>
      <w:szCs w:val="20"/>
      <w:lang w:eastAsia="pt-BR"/>
    </w:rPr>
  </w:style>
  <w:style w:type="character" w:customStyle="1" w:styleId="TextodecomentrioChar">
    <w:name w:val="Texto de comentário Char"/>
    <w:basedOn w:val="Fontepargpadro"/>
    <w:link w:val="Textodecomentrio"/>
    <w:uiPriority w:val="99"/>
    <w:rsid w:val="00AB4CC4"/>
    <w:rPr>
      <w:rFonts w:ascii="Calibri" w:eastAsia="Calibri" w:hAnsi="Calibri" w:cs="Calibri"/>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AB4CC4"/>
    <w:rPr>
      <w:b/>
      <w:bCs/>
    </w:rPr>
  </w:style>
  <w:style w:type="character" w:customStyle="1" w:styleId="AssuntodocomentrioChar">
    <w:name w:val="Assunto do comentário Char"/>
    <w:basedOn w:val="TextodecomentrioChar"/>
    <w:link w:val="Assuntodocomentrio"/>
    <w:uiPriority w:val="99"/>
    <w:semiHidden/>
    <w:rsid w:val="00AB4CC4"/>
    <w:rPr>
      <w:rFonts w:ascii="Calibri" w:eastAsia="Calibri" w:hAnsi="Calibri" w:cs="Calibri"/>
      <w:b/>
      <w:bCs/>
      <w:sz w:val="20"/>
      <w:szCs w:val="20"/>
      <w:lang w:eastAsia="pt-BR"/>
    </w:rPr>
  </w:style>
  <w:style w:type="character" w:customStyle="1" w:styleId="Meno1">
    <w:name w:val="Menção1"/>
    <w:basedOn w:val="Fontepargpadro"/>
    <w:uiPriority w:val="99"/>
    <w:unhideWhenUsed/>
    <w:rsid w:val="00AB4CC4"/>
    <w:rPr>
      <w:color w:val="2B579A"/>
      <w:shd w:val="clear" w:color="auto" w:fill="E6E6E6"/>
    </w:rPr>
  </w:style>
  <w:style w:type="paragraph" w:styleId="CabealhodoSumrio">
    <w:name w:val="TOC Heading"/>
    <w:basedOn w:val="Ttulo1"/>
    <w:next w:val="Normal"/>
    <w:uiPriority w:val="39"/>
    <w:unhideWhenUsed/>
    <w:qFormat/>
    <w:rsid w:val="00AB4CC4"/>
    <w:pPr>
      <w:outlineLvl w:val="9"/>
    </w:pPr>
  </w:style>
  <w:style w:type="paragraph" w:styleId="Reviso">
    <w:name w:val="Revision"/>
    <w:hidden/>
    <w:uiPriority w:val="99"/>
    <w:semiHidden/>
    <w:rsid w:val="00AB4CC4"/>
    <w:pPr>
      <w:spacing w:after="0" w:line="240" w:lineRule="auto"/>
    </w:pPr>
    <w:rPr>
      <w:rFonts w:ascii="Calibri" w:eastAsia="Calibri" w:hAnsi="Calibri" w:cs="Calibri"/>
      <w:lang w:eastAsia="pt-BR"/>
    </w:rPr>
  </w:style>
  <w:style w:type="paragraph" w:customStyle="1" w:styleId="paragraph">
    <w:name w:val="paragraph"/>
    <w:basedOn w:val="Normal"/>
    <w:rsid w:val="00AB4CC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textrun">
    <w:name w:val="normaltextrun"/>
    <w:basedOn w:val="Fontepargpadro"/>
    <w:rsid w:val="00AB4CC4"/>
  </w:style>
  <w:style w:type="character" w:customStyle="1" w:styleId="eop">
    <w:name w:val="eop"/>
    <w:basedOn w:val="Fontepargpadro"/>
    <w:rsid w:val="00AB4CC4"/>
  </w:style>
  <w:style w:type="table" w:styleId="Tabelacomgrade">
    <w:name w:val="Table Grid"/>
    <w:basedOn w:val="Tabelanormal"/>
    <w:uiPriority w:val="39"/>
    <w:rsid w:val="00AB4CC4"/>
    <w:pPr>
      <w:spacing w:after="0" w:line="240" w:lineRule="auto"/>
    </w:pPr>
    <w:rPr>
      <w:rFonts w:ascii="Calibri" w:eastAsia="Calibri" w:hAnsi="Calibri" w:cs="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AB4CC4"/>
    <w:pPr>
      <w:keepNext/>
      <w:keepLines/>
      <w:spacing w:before="360" w:after="80" w:line="259" w:lineRule="auto"/>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AB4CC4"/>
    <w:rPr>
      <w:rFonts w:ascii="Georgia" w:eastAsia="Georgia" w:hAnsi="Georgia" w:cs="Georgia"/>
      <w:i/>
      <w:color w:val="666666"/>
      <w:sz w:val="48"/>
      <w:szCs w:val="48"/>
      <w:lang w:eastAsia="pt-BR"/>
    </w:rPr>
  </w:style>
  <w:style w:type="paragraph" w:styleId="Sumrio1">
    <w:name w:val="toc 1"/>
    <w:basedOn w:val="Normal"/>
    <w:next w:val="Normal"/>
    <w:autoRedefine/>
    <w:uiPriority w:val="39"/>
    <w:unhideWhenUsed/>
    <w:rsid w:val="00AB4CC4"/>
    <w:pPr>
      <w:spacing w:after="100" w:line="259" w:lineRule="auto"/>
    </w:pPr>
    <w:rPr>
      <w:rFonts w:ascii="Calibri" w:eastAsia="Calibri" w:hAnsi="Calibri" w:cs="Calibri"/>
      <w:lang w:eastAsia="pt-BR"/>
    </w:rPr>
  </w:style>
  <w:style w:type="table" w:customStyle="1" w:styleId="TableNormal">
    <w:name w:val="Table Normal"/>
    <w:uiPriority w:val="2"/>
    <w:qFormat/>
    <w:rsid w:val="00AB4CC4"/>
    <w:pPr>
      <w:widowControl w:val="0"/>
      <w:spacing w:after="0" w:line="240" w:lineRule="auto"/>
    </w:pPr>
    <w:rPr>
      <w:rFonts w:ascii="Times New Roman" w:eastAsia="Times New Roman" w:hAnsi="Times New Roman" w:cs="Times New Roman"/>
      <w:lang w:val="pt-PT" w:eastAsia="pt-BR"/>
    </w:rPr>
    <w:tblPr>
      <w:tblCellMar>
        <w:top w:w="0" w:type="dxa"/>
        <w:left w:w="0" w:type="dxa"/>
        <w:bottom w:w="0" w:type="dxa"/>
        <w:right w:w="0" w:type="dxa"/>
      </w:tblCellMar>
    </w:tblPr>
  </w:style>
  <w:style w:type="paragraph" w:customStyle="1" w:styleId="TableParagraph">
    <w:name w:val="Table Paragraph"/>
    <w:basedOn w:val="Normal"/>
    <w:uiPriority w:val="1"/>
    <w:qFormat/>
    <w:rsid w:val="00AB4CC4"/>
    <w:pPr>
      <w:widowControl w:val="0"/>
      <w:spacing w:after="0" w:line="240" w:lineRule="auto"/>
    </w:pPr>
    <w:rPr>
      <w:rFonts w:ascii="Times New Roman" w:eastAsia="Times New Roman" w:hAnsi="Times New Roman" w:cs="Times New Roman"/>
      <w:lang w:eastAsia="pt-BR"/>
    </w:rPr>
  </w:style>
  <w:style w:type="character" w:customStyle="1" w:styleId="fontepargpadro1">
    <w:name w:val="fontepargpadro1"/>
    <w:basedOn w:val="Fontepargpadro"/>
    <w:rsid w:val="00AB4CC4"/>
  </w:style>
  <w:style w:type="paragraph" w:customStyle="1" w:styleId="textoprformatado">
    <w:name w:val="textoprformatado"/>
    <w:basedOn w:val="Normal"/>
    <w:rsid w:val="00AB4CC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dentifica">
    <w:name w:val="identifica"/>
    <w:basedOn w:val="Normal"/>
    <w:rsid w:val="00AB4CC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ementa">
    <w:name w:val="ementa"/>
    <w:basedOn w:val="Normal"/>
    <w:rsid w:val="00AB4CC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semiHidden/>
    <w:unhideWhenUsed/>
    <w:rsid w:val="00AB4CC4"/>
    <w:rPr>
      <w:color w:val="800080" w:themeColor="followedHyperlink"/>
      <w:u w:val="single"/>
    </w:rPr>
  </w:style>
  <w:style w:type="character" w:styleId="MenoPendente">
    <w:name w:val="Unresolved Mention"/>
    <w:basedOn w:val="Fontepargpadro"/>
    <w:uiPriority w:val="99"/>
    <w:semiHidden/>
    <w:unhideWhenUsed/>
    <w:rsid w:val="00AB4CC4"/>
    <w:rPr>
      <w:color w:val="605E5C"/>
      <w:shd w:val="clear" w:color="auto" w:fill="E1DFDD"/>
    </w:rPr>
  </w:style>
  <w:style w:type="character" w:customStyle="1" w:styleId="A20">
    <w:name w:val="A20"/>
    <w:uiPriority w:val="99"/>
    <w:rsid w:val="00AB4CC4"/>
    <w:rPr>
      <w:rFonts w:cs="Humanst521 BT"/>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096">
      <w:bodyDiv w:val="1"/>
      <w:marLeft w:val="0"/>
      <w:marRight w:val="0"/>
      <w:marTop w:val="0"/>
      <w:marBottom w:val="0"/>
      <w:divBdr>
        <w:top w:val="none" w:sz="0" w:space="0" w:color="auto"/>
        <w:left w:val="none" w:sz="0" w:space="0" w:color="auto"/>
        <w:bottom w:val="none" w:sz="0" w:space="0" w:color="auto"/>
        <w:right w:val="none" w:sz="0" w:space="0" w:color="auto"/>
      </w:divBdr>
    </w:div>
    <w:div w:id="192302433">
      <w:bodyDiv w:val="1"/>
      <w:marLeft w:val="0"/>
      <w:marRight w:val="0"/>
      <w:marTop w:val="0"/>
      <w:marBottom w:val="0"/>
      <w:divBdr>
        <w:top w:val="none" w:sz="0" w:space="0" w:color="auto"/>
        <w:left w:val="none" w:sz="0" w:space="0" w:color="auto"/>
        <w:bottom w:val="none" w:sz="0" w:space="0" w:color="auto"/>
        <w:right w:val="none" w:sz="0" w:space="0" w:color="auto"/>
      </w:divBdr>
    </w:div>
    <w:div w:id="233200192">
      <w:bodyDiv w:val="1"/>
      <w:marLeft w:val="0"/>
      <w:marRight w:val="0"/>
      <w:marTop w:val="0"/>
      <w:marBottom w:val="0"/>
      <w:divBdr>
        <w:top w:val="none" w:sz="0" w:space="0" w:color="auto"/>
        <w:left w:val="none" w:sz="0" w:space="0" w:color="auto"/>
        <w:bottom w:val="none" w:sz="0" w:space="0" w:color="auto"/>
        <w:right w:val="none" w:sz="0" w:space="0" w:color="auto"/>
      </w:divBdr>
    </w:div>
    <w:div w:id="890700428">
      <w:bodyDiv w:val="1"/>
      <w:marLeft w:val="0"/>
      <w:marRight w:val="0"/>
      <w:marTop w:val="0"/>
      <w:marBottom w:val="0"/>
      <w:divBdr>
        <w:top w:val="none" w:sz="0" w:space="0" w:color="auto"/>
        <w:left w:val="none" w:sz="0" w:space="0" w:color="auto"/>
        <w:bottom w:val="none" w:sz="0" w:space="0" w:color="auto"/>
        <w:right w:val="none" w:sz="0" w:space="0" w:color="auto"/>
      </w:divBdr>
    </w:div>
    <w:div w:id="896162446">
      <w:bodyDiv w:val="1"/>
      <w:marLeft w:val="0"/>
      <w:marRight w:val="0"/>
      <w:marTop w:val="0"/>
      <w:marBottom w:val="0"/>
      <w:divBdr>
        <w:top w:val="none" w:sz="0" w:space="0" w:color="auto"/>
        <w:left w:val="none" w:sz="0" w:space="0" w:color="auto"/>
        <w:bottom w:val="none" w:sz="0" w:space="0" w:color="auto"/>
        <w:right w:val="none" w:sz="0" w:space="0" w:color="auto"/>
      </w:divBdr>
    </w:div>
    <w:div w:id="999506288">
      <w:bodyDiv w:val="1"/>
      <w:marLeft w:val="0"/>
      <w:marRight w:val="0"/>
      <w:marTop w:val="0"/>
      <w:marBottom w:val="0"/>
      <w:divBdr>
        <w:top w:val="none" w:sz="0" w:space="0" w:color="auto"/>
        <w:left w:val="none" w:sz="0" w:space="0" w:color="auto"/>
        <w:bottom w:val="none" w:sz="0" w:space="0" w:color="auto"/>
        <w:right w:val="none" w:sz="0" w:space="0" w:color="auto"/>
      </w:divBdr>
    </w:div>
    <w:div w:id="1133061195">
      <w:bodyDiv w:val="1"/>
      <w:marLeft w:val="0"/>
      <w:marRight w:val="0"/>
      <w:marTop w:val="0"/>
      <w:marBottom w:val="0"/>
      <w:divBdr>
        <w:top w:val="none" w:sz="0" w:space="0" w:color="auto"/>
        <w:left w:val="none" w:sz="0" w:space="0" w:color="auto"/>
        <w:bottom w:val="none" w:sz="0" w:space="0" w:color="auto"/>
        <w:right w:val="none" w:sz="0" w:space="0" w:color="auto"/>
      </w:divBdr>
    </w:div>
    <w:div w:id="1880123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rreiros.pe.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iariomunicipal.com.br/amupe/pesquis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loud.tenosoft.com.br/portal/p_index/p_index.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10</Pages>
  <Words>2384</Words>
  <Characters>12877</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ARAMIS MACEDO LEITE JUNIOR</cp:lastModifiedBy>
  <cp:revision>209</cp:revision>
  <dcterms:created xsi:type="dcterms:W3CDTF">2023-10-05T18:57:00Z</dcterms:created>
  <dcterms:modified xsi:type="dcterms:W3CDTF">2026-11-03T09:13:00Z</dcterms:modified>
</cp:coreProperties>
</file>